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方正小标宋简体" w:hAnsi="微软雅黑" w:eastAsia="方正小标宋简体"/>
          <w:sz w:val="36"/>
          <w:szCs w:val="36"/>
          <w:u w:val="single"/>
        </w:rPr>
      </w:pPr>
    </w:p>
    <w:p>
      <w:pPr>
        <w:spacing w:line="640" w:lineRule="exact"/>
        <w:jc w:val="center"/>
        <w:rPr>
          <w:rFonts w:ascii="方正小标宋简体" w:hAnsi="微软雅黑" w:eastAsia="方正小标宋简体"/>
          <w:sz w:val="36"/>
          <w:szCs w:val="36"/>
          <w:u w:val="single"/>
        </w:rPr>
      </w:pPr>
    </w:p>
    <w:p>
      <w:pPr>
        <w:spacing w:line="640" w:lineRule="exact"/>
        <w:jc w:val="center"/>
        <w:rPr>
          <w:rFonts w:ascii="方正小标宋简体" w:hAnsi="微软雅黑" w:eastAsia="方正小标宋简体"/>
          <w:b/>
          <w:bCs/>
          <w:spacing w:val="20"/>
          <w:sz w:val="52"/>
          <w:szCs w:val="52"/>
        </w:rPr>
      </w:pPr>
      <w:r>
        <w:rPr>
          <w:rFonts w:hint="eastAsia" w:ascii="方正小标宋简体" w:hAnsi="微软雅黑" w:eastAsia="方正小标宋简体"/>
          <w:b/>
          <w:bCs/>
          <w:spacing w:val="20"/>
          <w:sz w:val="52"/>
          <w:szCs w:val="52"/>
        </w:rPr>
        <w:t>四川铁道职业学院采购项目</w:t>
      </w:r>
    </w:p>
    <w:p>
      <w:pPr>
        <w:spacing w:line="640" w:lineRule="exact"/>
        <w:rPr>
          <w:rFonts w:ascii="宋体" w:hAnsi="宋体" w:eastAsia="宋体"/>
          <w:sz w:val="32"/>
          <w:szCs w:val="32"/>
        </w:rPr>
      </w:pP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 xml:space="preserve">竞 </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争</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性</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比</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选</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文</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件</w:t>
      </w:r>
    </w:p>
    <w:p>
      <w:pPr>
        <w:jc w:val="center"/>
        <w:rPr>
          <w:rFonts w:ascii="方正小标宋简体" w:hAnsi="微软雅黑" w:eastAsia="方正小标宋简体"/>
          <w:sz w:val="36"/>
          <w:szCs w:val="36"/>
        </w:rPr>
      </w:pPr>
    </w:p>
    <w:p>
      <w:pPr>
        <w:autoSpaceDE w:val="0"/>
        <w:autoSpaceDN w:val="0"/>
        <w:adjustRightInd w:val="0"/>
        <w:snapToGrid w:val="0"/>
        <w:spacing w:line="360" w:lineRule="auto"/>
        <w:jc w:val="center"/>
        <w:rPr>
          <w:rFonts w:ascii="宋体" w:hAnsi="宋体" w:eastAsia="宋体" w:cs="宋体"/>
          <w:sz w:val="30"/>
          <w:szCs w:val="30"/>
        </w:rPr>
      </w:pPr>
      <w:r>
        <w:rPr>
          <w:rFonts w:hint="eastAsia" w:ascii="宋体" w:hAnsi="宋体" w:eastAsia="宋体"/>
          <w:sz w:val="30"/>
          <w:szCs w:val="30"/>
        </w:rPr>
        <w:t>四川</w:t>
      </w:r>
      <w:r>
        <w:rPr>
          <w:rFonts w:hint="eastAsia" w:ascii="宋体" w:hAnsi="宋体" w:eastAsia="宋体"/>
          <w:b/>
          <w:color w:val="000000"/>
          <w:sz w:val="32"/>
          <w:szCs w:val="32"/>
        </w:rPr>
        <w:t>·</w:t>
      </w:r>
      <w:r>
        <w:rPr>
          <w:rFonts w:hint="eastAsia" w:ascii="宋体" w:hAnsi="宋体" w:eastAsia="宋体"/>
          <w:sz w:val="30"/>
          <w:szCs w:val="30"/>
        </w:rPr>
        <w:t>成都</w:t>
      </w:r>
    </w:p>
    <w:p>
      <w:pPr>
        <w:snapToGrid w:val="0"/>
        <w:spacing w:line="360" w:lineRule="auto"/>
        <w:jc w:val="center"/>
        <w:rPr>
          <w:rFonts w:ascii="宋体" w:hAnsi="宋体" w:eastAsia="宋体" w:cs="宋体"/>
          <w:bCs/>
          <w:sz w:val="32"/>
          <w:szCs w:val="32"/>
          <w:lang w:val="zh-CN"/>
        </w:rPr>
      </w:pPr>
      <w:r>
        <w:rPr>
          <w:rFonts w:ascii="宋体" w:hAnsi="宋体" w:eastAsia="宋体" w:cs="Times New Roman"/>
          <w:bCs/>
          <w:sz w:val="32"/>
          <w:szCs w:val="32"/>
        </w:rPr>
        <w:t>202</w:t>
      </w:r>
      <w:r>
        <w:rPr>
          <w:rFonts w:hint="eastAsia" w:ascii="宋体" w:hAnsi="宋体" w:eastAsia="宋体" w:cs="Times New Roman"/>
          <w:bCs/>
          <w:sz w:val="32"/>
          <w:szCs w:val="32"/>
        </w:rPr>
        <w:t>4</w:t>
      </w:r>
      <w:r>
        <w:rPr>
          <w:rFonts w:hint="eastAsia" w:ascii="宋体" w:hAnsi="宋体" w:eastAsia="宋体" w:cs="宋体"/>
          <w:bCs/>
          <w:sz w:val="32"/>
          <w:szCs w:val="32"/>
          <w:lang w:val="zh-CN"/>
        </w:rPr>
        <w:t>年</w:t>
      </w:r>
      <w:r>
        <w:rPr>
          <w:rFonts w:hint="eastAsia" w:ascii="宋体" w:hAnsi="宋体" w:eastAsia="宋体" w:cs="宋体"/>
          <w:bCs/>
          <w:sz w:val="32"/>
          <w:szCs w:val="32"/>
        </w:rPr>
        <w:t>3</w:t>
      </w:r>
      <w:r>
        <w:rPr>
          <w:rFonts w:hint="eastAsia" w:ascii="宋体" w:hAnsi="宋体" w:eastAsia="宋体" w:cs="宋体"/>
          <w:bCs/>
          <w:sz w:val="32"/>
          <w:szCs w:val="32"/>
          <w:lang w:val="zh-CN"/>
        </w:rPr>
        <w:t>月</w:t>
      </w:r>
      <w:bookmarkStart w:id="0" w:name="_Hlt101843627"/>
      <w:bookmarkEnd w:id="0"/>
      <w:bookmarkStart w:id="1" w:name="_Hlt101233737"/>
      <w:bookmarkEnd w:id="1"/>
    </w:p>
    <w:p>
      <w:pPr>
        <w:pStyle w:val="27"/>
        <w:rPr>
          <w:lang w:val="zh-CN"/>
        </w:rPr>
      </w:pPr>
      <w:r>
        <w:rPr>
          <w:lang w:val="zh-CN"/>
        </w:rPr>
        <w:br w:type="page"/>
      </w:r>
    </w:p>
    <w:p>
      <w:pPr>
        <w:pStyle w:val="3"/>
        <w:spacing w:line="360" w:lineRule="auto"/>
        <w:jc w:val="center"/>
        <w:rPr>
          <w:rFonts w:ascii="宋体" w:hAnsi="宋体" w:eastAsia="宋体"/>
        </w:rPr>
      </w:pPr>
      <w:r>
        <w:rPr>
          <w:rFonts w:hint="eastAsia" w:ascii="宋体" w:hAnsi="宋体" w:eastAsia="宋体"/>
          <w:bCs w:val="0"/>
          <w:sz w:val="36"/>
        </w:rPr>
        <w:t>第一章 比选邀请</w:t>
      </w:r>
    </w:p>
    <w:p>
      <w:pPr>
        <w:spacing w:line="500" w:lineRule="exact"/>
        <w:ind w:firstLine="480"/>
        <w:rPr>
          <w:rFonts w:ascii="宋体" w:hAnsi="宋体" w:eastAsia="宋体" w:cs="Times New Roman"/>
          <w:b/>
          <w:bCs/>
          <w:sz w:val="24"/>
          <w:szCs w:val="24"/>
        </w:rPr>
      </w:pPr>
      <w:r>
        <w:rPr>
          <w:rFonts w:hint="eastAsia" w:ascii="宋体" w:hAnsi="宋体" w:eastAsia="宋体" w:cs="Times New Roman"/>
          <w:sz w:val="24"/>
          <w:szCs w:val="24"/>
        </w:rPr>
        <w:t>四川铁道职业学院拟对</w:t>
      </w:r>
      <w:r>
        <w:rPr>
          <w:rFonts w:hint="eastAsia" w:ascii="宋体" w:hAnsi="宋体" w:eastAsia="宋体" w:cs="Times New Roman"/>
          <w:sz w:val="24"/>
          <w:szCs w:val="24"/>
          <w:lang w:eastAsia="zh-CN"/>
        </w:rPr>
        <w:t>易班轻应用服务</w:t>
      </w:r>
      <w:r>
        <w:rPr>
          <w:rFonts w:hint="eastAsia" w:ascii="宋体" w:hAnsi="宋体" w:eastAsia="宋体" w:cs="Times New Roman"/>
          <w:sz w:val="24"/>
          <w:szCs w:val="24"/>
        </w:rPr>
        <w:t>项目进</w:t>
      </w:r>
      <w:r>
        <w:rPr>
          <w:rFonts w:ascii="宋体" w:hAnsi="宋体" w:eastAsia="宋体" w:cs="Times New Roman"/>
          <w:sz w:val="24"/>
          <w:szCs w:val="24"/>
        </w:rPr>
        <w:t>行公开采购。遵循公开、公平、公正的原则，欢迎符合条件的各潜在供应商积极参与该项目的采购工作。现就有关事项公告如下：</w:t>
      </w:r>
    </w:p>
    <w:p>
      <w:pPr>
        <w:numPr>
          <w:ilvl w:val="0"/>
          <w:numId w:val="2"/>
        </w:numPr>
        <w:spacing w:line="500" w:lineRule="exact"/>
        <w:ind w:firstLine="480"/>
        <w:rPr>
          <w:rFonts w:ascii="宋体" w:hAnsi="宋体" w:eastAsia="宋体" w:cs="Times New Roman"/>
          <w:sz w:val="24"/>
          <w:szCs w:val="24"/>
        </w:rPr>
      </w:pPr>
      <w:r>
        <w:rPr>
          <w:rFonts w:hint="eastAsia" w:ascii="宋体" w:hAnsi="宋体" w:eastAsia="宋体" w:cs="Times New Roman"/>
          <w:sz w:val="24"/>
          <w:szCs w:val="24"/>
        </w:rPr>
        <w:t>项目名称：</w:t>
      </w:r>
      <w:r>
        <w:rPr>
          <w:rFonts w:hint="eastAsia" w:ascii="宋体" w:hAnsi="宋体" w:eastAsia="宋体" w:cs="Times New Roman"/>
          <w:sz w:val="24"/>
          <w:szCs w:val="24"/>
          <w:lang w:eastAsia="zh-CN"/>
        </w:rPr>
        <w:t>易班轻应用服务</w:t>
      </w:r>
      <w:r>
        <w:rPr>
          <w:rFonts w:hint="eastAsia" w:ascii="宋体" w:hAnsi="宋体" w:eastAsia="宋体" w:cs="Times New Roman"/>
          <w:sz w:val="24"/>
          <w:szCs w:val="24"/>
        </w:rPr>
        <w:t>项目</w:t>
      </w:r>
    </w:p>
    <w:p>
      <w:pPr>
        <w:spacing w:line="500" w:lineRule="exact"/>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rPr>
        <w:t>二、项目编号：CTZY-CG-202401</w:t>
      </w:r>
      <w:r>
        <w:rPr>
          <w:rFonts w:hint="eastAsia" w:ascii="宋体" w:hAnsi="宋体" w:eastAsia="宋体" w:cs="Times New Roman"/>
          <w:sz w:val="24"/>
          <w:szCs w:val="24"/>
          <w:lang w:val="en-US" w:eastAsia="zh-CN"/>
        </w:rPr>
        <w:t>3</w:t>
      </w:r>
    </w:p>
    <w:p>
      <w:pPr>
        <w:spacing w:line="500" w:lineRule="exact"/>
        <w:ind w:firstLine="480"/>
        <w:rPr>
          <w:rFonts w:ascii="宋体" w:hAnsi="宋体" w:eastAsia="宋体" w:cs="Times New Roman"/>
          <w:sz w:val="24"/>
          <w:szCs w:val="24"/>
        </w:rPr>
      </w:pPr>
      <w:r>
        <w:rPr>
          <w:rFonts w:hint="eastAsia" w:ascii="宋体" w:hAnsi="宋体" w:eastAsia="宋体" w:cs="Times New Roman"/>
          <w:sz w:val="24"/>
          <w:szCs w:val="24"/>
        </w:rPr>
        <w:t>三、项目简介</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本项目共计1个包，拟确定中选人1名。（具体比选详情见第四章）</w:t>
      </w:r>
    </w:p>
    <w:p>
      <w:pPr>
        <w:spacing w:line="360" w:lineRule="auto"/>
        <w:ind w:firstLine="482" w:firstLineChars="200"/>
        <w:outlineLvl w:val="1"/>
        <w:rPr>
          <w:rFonts w:ascii="宋体" w:hAnsi="宋体" w:eastAsia="宋体" w:cs="Times New Roman"/>
          <w:b/>
          <w:bCs/>
          <w:sz w:val="24"/>
          <w:szCs w:val="24"/>
        </w:rPr>
      </w:pPr>
      <w:r>
        <w:rPr>
          <w:rFonts w:hint="eastAsia" w:ascii="宋体" w:hAnsi="宋体" w:eastAsia="宋体" w:cs="Times New Roman"/>
          <w:b/>
          <w:bCs/>
          <w:sz w:val="24"/>
          <w:szCs w:val="24"/>
        </w:rPr>
        <w:t>四、供应商参加本次采购活动应具备下列条件：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(一)具有独立承担民事责任的能力；</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(二)具有良好的商业信誉和健全的财务会计制度；</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(三)具有履行合同所必需的设备和专业技术能力；</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(四)有依法缴纳税收和社会保障资金的良好记录；</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(五)参加比选活动前三年内，在经营活动中没有重大违法记录；</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(六)法律、行政法规规定的其他条件。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(七)本项目不接受联合体参与招标。</w:t>
      </w: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五</w:t>
      </w:r>
      <w:r>
        <w:rPr>
          <w:rFonts w:ascii="宋体" w:hAnsi="宋体" w:eastAsia="宋体" w:cs="Times New Roman"/>
          <w:b/>
          <w:sz w:val="24"/>
          <w:szCs w:val="24"/>
        </w:rPr>
        <w:t>、</w:t>
      </w:r>
      <w:r>
        <w:rPr>
          <w:rFonts w:hint="eastAsia" w:ascii="宋体" w:hAnsi="宋体" w:eastAsia="宋体" w:cs="Times New Roman"/>
          <w:b/>
          <w:sz w:val="24"/>
          <w:szCs w:val="24"/>
        </w:rPr>
        <w:t>比选</w:t>
      </w:r>
      <w:r>
        <w:rPr>
          <w:rFonts w:ascii="宋体" w:hAnsi="宋体" w:eastAsia="宋体" w:cs="Times New Roman"/>
          <w:b/>
          <w:sz w:val="24"/>
          <w:szCs w:val="24"/>
        </w:rPr>
        <w:t>公告</w:t>
      </w:r>
      <w:r>
        <w:rPr>
          <w:rFonts w:hint="eastAsia" w:ascii="宋体" w:hAnsi="宋体" w:eastAsia="宋体" w:cs="Times New Roman"/>
          <w:b/>
          <w:sz w:val="24"/>
          <w:szCs w:val="24"/>
        </w:rPr>
        <w:t>发布的媒体</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本次比选公告在四川铁道职业学院官网（https://www.scrc.org.cn/）发布。</w:t>
      </w: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六、禁止参加本次比选活动的供应商</w:t>
      </w:r>
    </w:p>
    <w:p>
      <w:pPr>
        <w:tabs>
          <w:tab w:val="left" w:pos="6255"/>
        </w:tabs>
        <w:spacing w:line="360" w:lineRule="auto"/>
        <w:ind w:firstLine="480" w:firstLineChars="200"/>
        <w:rPr>
          <w:rFonts w:ascii="宋体" w:hAnsi="宋体" w:eastAsia="宋体" w:cs="Times New Roman"/>
          <w:b/>
          <w:sz w:val="24"/>
          <w:szCs w:val="24"/>
        </w:rPr>
      </w:pPr>
      <w:r>
        <w:rPr>
          <w:rFonts w:hint="eastAsia" w:ascii="宋体" w:hAnsi="宋体" w:eastAsia="宋体" w:cs="Times New Roman"/>
          <w:sz w:val="24"/>
          <w:szCs w:val="24"/>
        </w:rPr>
        <w:t>根据《关于在政府采购活动中查询及使用信用记录有关问题的通知》（财库〔2016〕125号）的要求，采购人或采购代理机构将通过“信用中国”网站（www.creditchina.gov.cn）、“中国政府采购网”网站（www.ccgp.gov.cn）等渠道查询供应商在提交首次响应文件截止之日前的信用记录并保存信用记录结果网页截图，拒绝列入失信被执行人名单、重大税收违法案件当事人名单、政府采购严重违法失信行为记录名单中的供应商报名参加本项目的比选活动（以联合体形式参加本项目采购活动，联合体成员存在不良信用记录的，视同联合体存在不良信用记录）。</w:t>
      </w:r>
    </w:p>
    <w:p>
      <w:pPr>
        <w:spacing w:line="360" w:lineRule="auto"/>
        <w:ind w:firstLine="482" w:firstLineChars="200"/>
        <w:outlineLvl w:val="1"/>
        <w:rPr>
          <w:rFonts w:ascii="宋体" w:hAnsi="宋体" w:eastAsia="宋体" w:cs="Times New Roman"/>
          <w:b/>
          <w:sz w:val="24"/>
          <w:szCs w:val="24"/>
        </w:rPr>
      </w:pPr>
    </w:p>
    <w:p>
      <w:pPr>
        <w:spacing w:line="360" w:lineRule="auto"/>
        <w:ind w:firstLine="482" w:firstLineChars="200"/>
        <w:outlineLvl w:val="1"/>
        <w:rPr>
          <w:rFonts w:ascii="宋体" w:hAnsi="宋体" w:eastAsia="宋体" w:cs="Times New Roman"/>
          <w:b/>
          <w:sz w:val="24"/>
          <w:szCs w:val="24"/>
        </w:rPr>
      </w:pP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七</w:t>
      </w:r>
      <w:r>
        <w:rPr>
          <w:rFonts w:ascii="宋体" w:hAnsi="宋体" w:eastAsia="宋体" w:cs="Times New Roman"/>
          <w:b/>
          <w:sz w:val="24"/>
          <w:szCs w:val="24"/>
        </w:rPr>
        <w:t>、</w:t>
      </w:r>
      <w:r>
        <w:rPr>
          <w:rFonts w:hint="eastAsia" w:ascii="宋体" w:hAnsi="宋体" w:eastAsia="宋体" w:cs="Times New Roman"/>
          <w:b/>
          <w:sz w:val="24"/>
          <w:szCs w:val="24"/>
        </w:rPr>
        <w:t>提交比选申请文件截止时间（参加比选的时间）</w:t>
      </w:r>
    </w:p>
    <w:p>
      <w:pPr>
        <w:tabs>
          <w:tab w:val="left" w:pos="6255"/>
        </w:tabs>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2024年</w:t>
      </w:r>
      <w:r>
        <w:rPr>
          <w:rFonts w:hint="eastAsia" w:ascii="宋体" w:hAnsi="宋体" w:eastAsia="宋体" w:cs="Times New Roman"/>
          <w:sz w:val="24"/>
          <w:szCs w:val="24"/>
          <w:lang w:val="en-US" w:eastAsia="zh-CN"/>
        </w:rPr>
        <w:t>4</w:t>
      </w:r>
      <w:r>
        <w:rPr>
          <w:rFonts w:hint="eastAsia" w:ascii="宋体" w:hAnsi="宋体" w:eastAsia="宋体" w:cs="Times New Roman"/>
          <w:sz w:val="24"/>
          <w:szCs w:val="24"/>
        </w:rPr>
        <w:t>月</w:t>
      </w:r>
      <w:r>
        <w:rPr>
          <w:rFonts w:hint="eastAsia" w:ascii="宋体" w:hAnsi="宋体" w:eastAsia="宋体" w:cs="Times New Roman"/>
          <w:sz w:val="24"/>
          <w:szCs w:val="24"/>
          <w:lang w:val="en-US" w:eastAsia="zh-CN"/>
        </w:rPr>
        <w:t>10</w:t>
      </w:r>
      <w:r>
        <w:rPr>
          <w:rFonts w:hint="eastAsia" w:ascii="宋体" w:hAnsi="宋体" w:eastAsia="宋体" w:cs="Times New Roman"/>
          <w:sz w:val="24"/>
          <w:szCs w:val="24"/>
        </w:rPr>
        <w:t>日时1</w:t>
      </w:r>
      <w:r>
        <w:rPr>
          <w:rFonts w:hint="eastAsia" w:ascii="宋体" w:hAnsi="宋体" w:eastAsia="宋体" w:cs="Times New Roman"/>
          <w:sz w:val="24"/>
          <w:szCs w:val="24"/>
          <w:lang w:val="en-US" w:eastAsia="zh-CN"/>
        </w:rPr>
        <w:t>4</w:t>
      </w: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2</w:t>
      </w:r>
      <w:r>
        <w:rPr>
          <w:rFonts w:hint="eastAsia" w:ascii="宋体" w:hAnsi="宋体" w:eastAsia="宋体" w:cs="Times New Roman"/>
          <w:sz w:val="24"/>
          <w:szCs w:val="24"/>
        </w:rPr>
        <w:t>0分(北京时间)</w:t>
      </w:r>
    </w:p>
    <w:p>
      <w:pPr>
        <w:tabs>
          <w:tab w:val="left" w:pos="6255"/>
        </w:tabs>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1.比选申请文件应在参加比选时间前送达比选地，未在参加比选前送到的文件将</w:t>
      </w:r>
      <w:bookmarkStart w:id="34" w:name="_GoBack"/>
      <w:bookmarkEnd w:id="34"/>
      <w:r>
        <w:rPr>
          <w:rFonts w:hint="eastAsia" w:ascii="宋体" w:hAnsi="宋体" w:eastAsia="宋体" w:cs="Times New Roman"/>
          <w:sz w:val="24"/>
          <w:szCs w:val="24"/>
        </w:rPr>
        <w:t>被拒收。</w:t>
      </w:r>
    </w:p>
    <w:p>
      <w:pPr>
        <w:tabs>
          <w:tab w:val="left" w:pos="6255"/>
        </w:tabs>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2.逾期送达或没有密封的比选申请文件恕不接收。</w:t>
      </w:r>
    </w:p>
    <w:p>
      <w:pPr>
        <w:pStyle w:val="18"/>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八、提交比选申请文件地点和比选地点</w:t>
      </w:r>
    </w:p>
    <w:p>
      <w:pPr>
        <w:pStyle w:val="2"/>
        <w:spacing w:after="0" w:line="360" w:lineRule="auto"/>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成都市郫都区安德街道彭温路</w:t>
      </w:r>
      <w:r>
        <w:rPr>
          <w:rFonts w:ascii="宋体" w:hAnsi="宋体" w:eastAsia="宋体" w:cs="Times New Roman"/>
          <w:color w:val="000000" w:themeColor="text1"/>
          <w:sz w:val="24"/>
          <w:szCs w:val="24"/>
          <w14:textFill>
            <w14:solidFill>
              <w14:schemeClr w14:val="tx1"/>
            </w14:solidFill>
          </w14:textFill>
        </w:rPr>
        <w:t>399号四川铁道职业学院基建后勤办公区</w:t>
      </w: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1</w:t>
      </w:r>
      <w:r>
        <w:rPr>
          <w:rFonts w:hint="eastAsia" w:ascii="宋体" w:hAnsi="宋体" w:eastAsia="宋体" w:cs="Times New Roman"/>
          <w:color w:val="000000" w:themeColor="text1"/>
          <w:sz w:val="24"/>
          <w:szCs w:val="24"/>
          <w14:textFill>
            <w14:solidFill>
              <w14:schemeClr w14:val="tx1"/>
            </w14:solidFill>
          </w14:textFill>
        </w:rPr>
        <w:t>3</w:t>
      </w:r>
      <w:r>
        <w:rPr>
          <w:rFonts w:ascii="宋体" w:hAnsi="宋体" w:eastAsia="宋体" w:cs="Times New Roman"/>
          <w:color w:val="000000" w:themeColor="text1"/>
          <w:sz w:val="24"/>
          <w:szCs w:val="24"/>
          <w14:textFill>
            <w14:solidFill>
              <w14:schemeClr w14:val="tx1"/>
            </w14:solidFill>
          </w14:textFill>
        </w:rPr>
        <w:t>室(</w:t>
      </w:r>
      <w:r>
        <w:rPr>
          <w:rFonts w:hint="eastAsia" w:ascii="宋体" w:hAnsi="宋体" w:eastAsia="宋体" w:cs="Times New Roman"/>
          <w:color w:val="000000" w:themeColor="text1"/>
          <w:sz w:val="24"/>
          <w:szCs w:val="24"/>
          <w14:textFill>
            <w14:solidFill>
              <w14:schemeClr w14:val="tx1"/>
            </w14:solidFill>
          </w14:textFill>
        </w:rPr>
        <w:t>评标室)</w:t>
      </w: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九</w:t>
      </w:r>
      <w:r>
        <w:rPr>
          <w:rFonts w:ascii="宋体" w:hAnsi="宋体" w:eastAsia="宋体" w:cs="Times New Roman"/>
          <w:b/>
          <w:sz w:val="24"/>
          <w:szCs w:val="24"/>
        </w:rPr>
        <w:t>、联系方式</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比 选 人：四川铁道职业学院</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地 </w:t>
      </w:r>
      <w:r>
        <w:rPr>
          <w:rFonts w:ascii="宋体" w:hAnsi="宋体" w:eastAsia="宋体" w:cs="Times New Roman"/>
          <w:sz w:val="24"/>
          <w:szCs w:val="24"/>
        </w:rPr>
        <w:t xml:space="preserve">   </w:t>
      </w:r>
      <w:r>
        <w:rPr>
          <w:rFonts w:hint="eastAsia" w:ascii="宋体" w:hAnsi="宋体" w:eastAsia="宋体" w:cs="Times New Roman"/>
          <w:sz w:val="24"/>
          <w:szCs w:val="24"/>
        </w:rPr>
        <w:t>址：成都市郫都区安德街道彭温路399号</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联 系 人：贺老师、</w:t>
      </w:r>
      <w:r>
        <w:rPr>
          <w:rFonts w:hint="eastAsia" w:ascii="宋体" w:hAnsi="宋体" w:eastAsia="宋体" w:cs="Times New Roman"/>
          <w:sz w:val="24"/>
          <w:szCs w:val="24"/>
          <w:lang w:eastAsia="zh-CN"/>
        </w:rPr>
        <w:t>胡</w:t>
      </w:r>
      <w:r>
        <w:rPr>
          <w:rFonts w:hint="eastAsia" w:ascii="宋体" w:hAnsi="宋体" w:eastAsia="宋体" w:cs="Times New Roman"/>
          <w:sz w:val="24"/>
          <w:szCs w:val="24"/>
        </w:rPr>
        <w:t>老师</w:t>
      </w:r>
    </w:p>
    <w:p>
      <w:pPr>
        <w:spacing w:line="360" w:lineRule="auto"/>
        <w:ind w:firstLine="480" w:firstLineChars="200"/>
        <w:rPr>
          <w:rFonts w:hint="default" w:ascii="宋体" w:hAnsi="宋体" w:cs="Times New Roman" w:eastAsiaTheme="minorEastAsia"/>
          <w:sz w:val="24"/>
          <w:szCs w:val="24"/>
          <w:lang w:val="en-US" w:eastAsia="zh-CN"/>
        </w:rPr>
      </w:pPr>
      <w:r>
        <w:rPr>
          <w:rFonts w:hint="eastAsia" w:ascii="宋体" w:hAnsi="宋体" w:eastAsia="宋体" w:cs="Times New Roman"/>
          <w:sz w:val="24"/>
          <w:szCs w:val="24"/>
        </w:rPr>
        <w:t>联系电话：028-68939875</w:t>
      </w: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028-68939895</w:t>
      </w:r>
    </w:p>
    <w:p>
      <w:pPr>
        <w:pStyle w:val="17"/>
        <w:rPr>
          <w:rFonts w:ascii="宋体" w:hAnsi="宋体" w:eastAsia="宋体" w:cs="Times New Roman"/>
          <w:sz w:val="24"/>
          <w:szCs w:val="24"/>
        </w:rPr>
      </w:pPr>
    </w:p>
    <w:p>
      <w:pPr>
        <w:rPr>
          <w:rFonts w:ascii="宋体" w:hAnsi="宋体" w:eastAsia="宋体" w:cs="Times New Roman"/>
          <w:sz w:val="24"/>
          <w:szCs w:val="24"/>
        </w:rPr>
      </w:pPr>
    </w:p>
    <w:p>
      <w:pPr>
        <w:pStyle w:val="17"/>
        <w:rPr>
          <w:rFonts w:ascii="宋体" w:hAnsi="宋体" w:eastAsia="宋体" w:cs="Times New Roman"/>
          <w:sz w:val="24"/>
          <w:szCs w:val="24"/>
        </w:rPr>
      </w:pPr>
    </w:p>
    <w:p>
      <w:pPr>
        <w:rPr>
          <w:rFonts w:ascii="宋体" w:hAnsi="宋体" w:eastAsia="宋体" w:cs="Times New Roman"/>
          <w:sz w:val="24"/>
          <w:szCs w:val="24"/>
        </w:rPr>
      </w:pPr>
    </w:p>
    <w:p>
      <w:pPr>
        <w:pStyle w:val="17"/>
        <w:rPr>
          <w:rFonts w:ascii="宋体" w:hAnsi="宋体" w:eastAsia="宋体" w:cs="Times New Roman"/>
          <w:sz w:val="24"/>
          <w:szCs w:val="24"/>
        </w:rPr>
      </w:pPr>
    </w:p>
    <w:p>
      <w:pPr>
        <w:rPr>
          <w:rFonts w:ascii="宋体" w:hAnsi="宋体" w:eastAsia="宋体" w:cs="Times New Roman"/>
          <w:sz w:val="24"/>
          <w:szCs w:val="24"/>
        </w:rPr>
      </w:pPr>
    </w:p>
    <w:p>
      <w:pPr>
        <w:pStyle w:val="17"/>
        <w:rPr>
          <w:rFonts w:ascii="宋体" w:hAnsi="宋体" w:eastAsia="宋体" w:cs="Times New Roman"/>
          <w:sz w:val="24"/>
          <w:szCs w:val="24"/>
        </w:rPr>
      </w:pPr>
    </w:p>
    <w:p>
      <w:pPr>
        <w:rPr>
          <w:rFonts w:ascii="宋体" w:hAnsi="宋体" w:eastAsia="宋体" w:cs="Times New Roman"/>
          <w:sz w:val="24"/>
          <w:szCs w:val="24"/>
        </w:rPr>
      </w:pPr>
    </w:p>
    <w:p>
      <w:pPr>
        <w:pStyle w:val="17"/>
        <w:rPr>
          <w:rFonts w:ascii="宋体" w:hAnsi="宋体" w:eastAsia="宋体" w:cs="Times New Roman"/>
          <w:sz w:val="24"/>
          <w:szCs w:val="24"/>
        </w:rPr>
      </w:pPr>
    </w:p>
    <w:p>
      <w:pPr>
        <w:rPr>
          <w:rFonts w:ascii="宋体" w:hAnsi="宋体" w:eastAsia="宋体" w:cs="Times New Roman"/>
          <w:sz w:val="24"/>
          <w:szCs w:val="24"/>
        </w:rPr>
      </w:pPr>
    </w:p>
    <w:p>
      <w:pPr>
        <w:pStyle w:val="17"/>
        <w:rPr>
          <w:rFonts w:ascii="宋体" w:hAnsi="宋体" w:eastAsia="宋体" w:cs="Times New Roman"/>
          <w:sz w:val="24"/>
          <w:szCs w:val="24"/>
        </w:rPr>
      </w:pPr>
    </w:p>
    <w:p>
      <w:pPr>
        <w:rPr>
          <w:rFonts w:ascii="宋体" w:hAnsi="宋体" w:eastAsia="宋体" w:cs="Times New Roman"/>
          <w:sz w:val="24"/>
          <w:szCs w:val="24"/>
        </w:rPr>
      </w:pPr>
    </w:p>
    <w:p>
      <w:pPr>
        <w:pStyle w:val="17"/>
        <w:rPr>
          <w:rFonts w:ascii="宋体" w:hAnsi="宋体" w:eastAsia="宋体" w:cs="Times New Roman"/>
          <w:sz w:val="24"/>
          <w:szCs w:val="24"/>
        </w:rPr>
      </w:pPr>
    </w:p>
    <w:p>
      <w:pPr>
        <w:rPr>
          <w:rFonts w:ascii="宋体" w:hAnsi="宋体" w:eastAsia="宋体" w:cs="Times New Roman"/>
          <w:sz w:val="24"/>
          <w:szCs w:val="24"/>
        </w:rPr>
      </w:pPr>
    </w:p>
    <w:p>
      <w:pPr>
        <w:pStyle w:val="17"/>
        <w:rPr>
          <w:rFonts w:ascii="宋体" w:hAnsi="宋体" w:eastAsia="宋体" w:cs="Times New Roman"/>
          <w:sz w:val="24"/>
          <w:szCs w:val="24"/>
        </w:rPr>
      </w:pPr>
    </w:p>
    <w:p>
      <w:pPr>
        <w:rPr>
          <w:rFonts w:ascii="宋体" w:hAnsi="宋体" w:eastAsia="宋体" w:cs="Times New Roman"/>
          <w:sz w:val="24"/>
          <w:szCs w:val="24"/>
        </w:rPr>
      </w:pPr>
    </w:p>
    <w:p>
      <w:pPr>
        <w:pStyle w:val="17"/>
        <w:rPr>
          <w:rFonts w:ascii="宋体" w:hAnsi="宋体" w:eastAsia="宋体" w:cs="Times New Roman"/>
          <w:sz w:val="24"/>
          <w:szCs w:val="24"/>
        </w:rPr>
      </w:pPr>
    </w:p>
    <w:p/>
    <w:p>
      <w:pPr>
        <w:pStyle w:val="17"/>
        <w:rPr>
          <w:rFonts w:ascii="宋体" w:hAnsi="宋体" w:eastAsia="宋体" w:cs="Times New Roman"/>
          <w:sz w:val="24"/>
          <w:szCs w:val="24"/>
        </w:rPr>
      </w:pPr>
    </w:p>
    <w:p>
      <w:pPr>
        <w:widowControl/>
        <w:spacing w:line="520" w:lineRule="exact"/>
        <w:jc w:val="center"/>
        <w:outlineLvl w:val="0"/>
        <w:rPr>
          <w:rFonts w:ascii="宋体" w:hAnsi="宋体" w:eastAsia="宋体" w:cs="仿宋"/>
          <w:b/>
          <w:sz w:val="36"/>
          <w:szCs w:val="32"/>
        </w:rPr>
      </w:pPr>
      <w:bookmarkStart w:id="2" w:name="_Toc23677"/>
      <w:bookmarkStart w:id="3" w:name="_Toc4075"/>
      <w:bookmarkStart w:id="4" w:name="_Toc18147"/>
    </w:p>
    <w:p>
      <w:pPr>
        <w:widowControl/>
        <w:spacing w:line="520" w:lineRule="exact"/>
        <w:jc w:val="center"/>
        <w:outlineLvl w:val="0"/>
        <w:rPr>
          <w:rFonts w:ascii="宋体" w:hAnsi="宋体" w:eastAsia="宋体" w:cs="仿宋"/>
          <w:b/>
          <w:sz w:val="36"/>
          <w:szCs w:val="32"/>
        </w:rPr>
      </w:pPr>
    </w:p>
    <w:p>
      <w:pPr>
        <w:widowControl/>
        <w:spacing w:line="520" w:lineRule="exact"/>
        <w:jc w:val="center"/>
        <w:outlineLvl w:val="0"/>
        <w:rPr>
          <w:rFonts w:ascii="宋体" w:hAnsi="宋体" w:eastAsia="宋体" w:cs="仿宋"/>
          <w:b/>
          <w:sz w:val="36"/>
          <w:szCs w:val="32"/>
        </w:rPr>
      </w:pPr>
    </w:p>
    <w:p>
      <w:pPr>
        <w:widowControl/>
        <w:spacing w:line="520" w:lineRule="exact"/>
        <w:jc w:val="center"/>
        <w:outlineLvl w:val="0"/>
        <w:rPr>
          <w:rFonts w:ascii="宋体" w:hAnsi="宋体" w:eastAsia="宋体" w:cs="仿宋"/>
          <w:b/>
          <w:sz w:val="36"/>
          <w:szCs w:val="32"/>
        </w:rPr>
      </w:pPr>
    </w:p>
    <w:p>
      <w:pPr>
        <w:widowControl/>
        <w:spacing w:line="520" w:lineRule="exact"/>
        <w:jc w:val="center"/>
        <w:outlineLvl w:val="0"/>
        <w:rPr>
          <w:rFonts w:ascii="宋体" w:hAnsi="宋体" w:eastAsia="宋体" w:cs="仿宋"/>
          <w:b/>
          <w:sz w:val="36"/>
          <w:szCs w:val="32"/>
        </w:rPr>
      </w:pPr>
      <w:r>
        <w:rPr>
          <w:rFonts w:hint="eastAsia" w:ascii="宋体" w:hAnsi="宋体" w:eastAsia="宋体" w:cs="仿宋"/>
          <w:b/>
          <w:sz w:val="36"/>
          <w:szCs w:val="32"/>
        </w:rPr>
        <w:t>第二章 比选须知</w:t>
      </w:r>
      <w:bookmarkEnd w:id="2"/>
      <w:bookmarkEnd w:id="3"/>
      <w:bookmarkEnd w:id="4"/>
    </w:p>
    <w:p>
      <w:pPr>
        <w:spacing w:line="360" w:lineRule="auto"/>
        <w:jc w:val="center"/>
        <w:outlineLvl w:val="1"/>
        <w:rPr>
          <w:rFonts w:ascii="宋体" w:hAnsi="宋体" w:eastAsia="宋体" w:cs="Times New Roman"/>
          <w:b/>
          <w:sz w:val="28"/>
          <w:szCs w:val="28"/>
        </w:rPr>
      </w:pPr>
      <w:r>
        <w:rPr>
          <w:rFonts w:hint="eastAsia" w:ascii="宋体" w:hAnsi="宋体" w:eastAsia="宋体" w:cs="Times New Roman"/>
          <w:b/>
          <w:sz w:val="28"/>
          <w:szCs w:val="28"/>
        </w:rPr>
        <w:t>一、申请人</w:t>
      </w:r>
      <w:r>
        <w:rPr>
          <w:rFonts w:ascii="宋体" w:hAnsi="宋体" w:eastAsia="宋体" w:cs="Times New Roman"/>
          <w:b/>
          <w:sz w:val="28"/>
          <w:szCs w:val="28"/>
        </w:rPr>
        <w:t>须知附表</w:t>
      </w:r>
    </w:p>
    <w:tbl>
      <w:tblPr>
        <w:tblStyle w:val="22"/>
        <w:tblW w:w="893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524"/>
        <w:gridCol w:w="2210"/>
        <w:gridCol w:w="619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blHeader/>
          <w:jc w:val="center"/>
        </w:trPr>
        <w:tc>
          <w:tcPr>
            <w:tcW w:w="524" w:type="dxa"/>
            <w:vAlign w:val="center"/>
          </w:tcPr>
          <w:p>
            <w:pPr>
              <w:spacing w:line="360" w:lineRule="auto"/>
              <w:jc w:val="center"/>
              <w:rPr>
                <w:rFonts w:ascii="宋体" w:hAnsi="宋体" w:eastAsia="宋体" w:cs="仿宋"/>
                <w:b/>
                <w:bCs/>
                <w:color w:val="000000" w:themeColor="text1"/>
                <w:sz w:val="22"/>
                <w14:textFill>
                  <w14:solidFill>
                    <w14:schemeClr w14:val="tx1"/>
                  </w14:solidFill>
                </w14:textFill>
              </w:rPr>
            </w:pPr>
            <w:r>
              <w:rPr>
                <w:rFonts w:hint="eastAsia" w:ascii="宋体" w:hAnsi="宋体" w:eastAsia="宋体" w:cs="仿宋"/>
                <w:b/>
                <w:bCs/>
                <w:color w:val="000000" w:themeColor="text1"/>
                <w:sz w:val="22"/>
                <w14:textFill>
                  <w14:solidFill>
                    <w14:schemeClr w14:val="tx1"/>
                  </w14:solidFill>
                </w14:textFill>
              </w:rPr>
              <w:t>序号</w:t>
            </w:r>
          </w:p>
        </w:tc>
        <w:tc>
          <w:tcPr>
            <w:tcW w:w="2210" w:type="dxa"/>
            <w:vAlign w:val="center"/>
          </w:tcPr>
          <w:p>
            <w:pPr>
              <w:spacing w:line="360" w:lineRule="auto"/>
              <w:jc w:val="center"/>
              <w:rPr>
                <w:rFonts w:ascii="宋体" w:hAnsi="宋体" w:eastAsia="宋体" w:cs="仿宋"/>
                <w:b/>
                <w:bCs/>
                <w:color w:val="000000" w:themeColor="text1"/>
                <w:sz w:val="22"/>
                <w14:textFill>
                  <w14:solidFill>
                    <w14:schemeClr w14:val="tx1"/>
                  </w14:solidFill>
                </w14:textFill>
              </w:rPr>
            </w:pPr>
            <w:r>
              <w:rPr>
                <w:rFonts w:hint="eastAsia" w:ascii="宋体" w:hAnsi="宋体" w:eastAsia="宋体" w:cs="仿宋"/>
                <w:b/>
                <w:bCs/>
                <w:color w:val="000000" w:themeColor="text1"/>
                <w:sz w:val="22"/>
                <w14:textFill>
                  <w14:solidFill>
                    <w14:schemeClr w14:val="tx1"/>
                  </w14:solidFill>
                </w14:textFill>
              </w:rPr>
              <w:t>应知事项</w:t>
            </w:r>
          </w:p>
        </w:tc>
        <w:tc>
          <w:tcPr>
            <w:tcW w:w="6197" w:type="dxa"/>
            <w:vAlign w:val="center"/>
          </w:tcPr>
          <w:p>
            <w:pPr>
              <w:spacing w:line="360" w:lineRule="auto"/>
              <w:jc w:val="center"/>
              <w:rPr>
                <w:rFonts w:ascii="宋体" w:hAnsi="宋体" w:eastAsia="宋体" w:cs="仿宋"/>
                <w:b/>
                <w:bCs/>
                <w:color w:val="000000" w:themeColor="text1"/>
                <w:sz w:val="22"/>
                <w14:textFill>
                  <w14:solidFill>
                    <w14:schemeClr w14:val="tx1"/>
                  </w14:solidFill>
                </w14:textFill>
              </w:rPr>
            </w:pPr>
            <w:r>
              <w:rPr>
                <w:rFonts w:hint="eastAsia" w:ascii="宋体" w:hAnsi="宋体" w:eastAsia="宋体" w:cs="仿宋"/>
                <w:b/>
                <w:bCs/>
                <w:color w:val="000000" w:themeColor="text1"/>
                <w:sz w:val="22"/>
                <w14:textFill>
                  <w14:solidFill>
                    <w14:schemeClr w14:val="tx1"/>
                  </w14:solidFill>
                </w14:textFill>
              </w:rPr>
              <w:t>说明和要求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0"/>
              <w:numPr>
                <w:ilvl w:val="0"/>
                <w:numId w:val="3"/>
              </w:numPr>
              <w:tabs>
                <w:tab w:val="left" w:pos="220"/>
                <w:tab w:val="clear" w:pos="0"/>
              </w:tabs>
              <w:adjustRightInd w:val="0"/>
              <w:snapToGrid w:val="0"/>
              <w:jc w:val="both"/>
              <w:rPr>
                <w:rFonts w:cs="仿宋"/>
                <w:szCs w:val="21"/>
              </w:rPr>
            </w:pPr>
          </w:p>
        </w:tc>
        <w:tc>
          <w:tcPr>
            <w:tcW w:w="2210" w:type="dxa"/>
            <w:vAlign w:val="center"/>
          </w:tcPr>
          <w:p>
            <w:pPr>
              <w:spacing w:line="360" w:lineRule="exact"/>
              <w:jc w:val="center"/>
              <w:rPr>
                <w:rFonts w:ascii="宋体" w:hAnsi="宋体" w:eastAsia="宋体" w:cs="Times New Roman"/>
                <w:kern w:val="0"/>
                <w:sz w:val="22"/>
                <w:lang w:val="zh-CN"/>
              </w:rPr>
            </w:pPr>
            <w:r>
              <w:rPr>
                <w:rFonts w:hint="eastAsia" w:ascii="宋体" w:hAnsi="宋体" w:eastAsia="宋体" w:cs="Times New Roman"/>
                <w:kern w:val="0"/>
                <w:sz w:val="22"/>
                <w:lang w:val="zh-CN"/>
              </w:rPr>
              <w:t>最高限价</w:t>
            </w:r>
          </w:p>
          <w:p>
            <w:pPr>
              <w:spacing w:line="360" w:lineRule="exact"/>
              <w:jc w:val="center"/>
              <w:rPr>
                <w:rFonts w:ascii="宋体" w:hAnsi="宋体" w:eastAsia="宋体" w:cs="Times New Roman"/>
                <w:kern w:val="0"/>
                <w:sz w:val="22"/>
                <w:lang w:val="zh-CN"/>
              </w:rPr>
            </w:pPr>
            <w:r>
              <w:rPr>
                <w:rFonts w:hint="eastAsia" w:ascii="宋体" w:hAnsi="宋体" w:eastAsia="宋体" w:cs="Times New Roman"/>
                <w:b/>
                <w:bCs/>
                <w:kern w:val="0"/>
                <w:sz w:val="22"/>
                <w:lang w:val="zh-CN"/>
              </w:rPr>
              <w:t>（实质性要求）</w:t>
            </w:r>
          </w:p>
        </w:tc>
        <w:tc>
          <w:tcPr>
            <w:tcW w:w="6197" w:type="dxa"/>
            <w:vAlign w:val="center"/>
          </w:tcPr>
          <w:p>
            <w:pPr>
              <w:pStyle w:val="41"/>
              <w:spacing w:line="360" w:lineRule="exact"/>
              <w:ind w:left="210" w:leftChars="100"/>
              <w:jc w:val="both"/>
              <w:rPr>
                <w:rFonts w:cs="Times New Roman"/>
                <w:kern w:val="2"/>
                <w:lang w:val="zh-CN"/>
              </w:rPr>
            </w:pPr>
            <w:r>
              <w:rPr>
                <w:rFonts w:hint="eastAsia" w:cs="Times New Roman"/>
                <w:kern w:val="2"/>
                <w:lang w:val="zh-CN"/>
              </w:rPr>
              <w:t>人民币</w:t>
            </w:r>
            <w:r>
              <w:rPr>
                <w:rFonts w:hint="eastAsia" w:cs="Times New Roman"/>
                <w:kern w:val="2"/>
              </w:rPr>
              <w:t>1</w:t>
            </w:r>
            <w:r>
              <w:rPr>
                <w:rFonts w:hint="eastAsia" w:cs="Times New Roman"/>
                <w:kern w:val="2"/>
                <w:lang w:val="en-US" w:eastAsia="zh-CN"/>
              </w:rPr>
              <w:t>0</w:t>
            </w:r>
            <w:r>
              <w:rPr>
                <w:rFonts w:hint="eastAsia" w:cs="Times New Roman"/>
                <w:kern w:val="2"/>
                <w:lang w:val="zh-CN"/>
              </w:rPr>
              <w:t>万元</w:t>
            </w:r>
          </w:p>
          <w:p>
            <w:pPr>
              <w:pStyle w:val="41"/>
              <w:spacing w:line="360" w:lineRule="exact"/>
              <w:ind w:left="210" w:leftChars="100"/>
              <w:jc w:val="both"/>
              <w:rPr>
                <w:rFonts w:cs="Times New Roman"/>
                <w:kern w:val="2"/>
                <w:lang w:val="zh-CN"/>
              </w:rPr>
            </w:pPr>
            <w:r>
              <w:rPr>
                <w:rFonts w:hint="eastAsia" w:cs="Times New Roman"/>
                <w:kern w:val="2"/>
                <w:lang w:val="zh-CN"/>
              </w:rPr>
              <w:t>超过最高限价的报价，其比选</w:t>
            </w:r>
            <w:bookmarkStart w:id="5" w:name="_Hlk136353364"/>
            <w:r>
              <w:rPr>
                <w:rFonts w:hint="eastAsia" w:cs="Times New Roman"/>
                <w:kern w:val="2"/>
                <w:lang w:val="zh-CN"/>
              </w:rPr>
              <w:t>申请文件作无效处理</w:t>
            </w:r>
            <w:bookmarkEnd w:id="5"/>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0"/>
              <w:numPr>
                <w:ilvl w:val="0"/>
                <w:numId w:val="3"/>
              </w:numPr>
              <w:tabs>
                <w:tab w:val="left" w:pos="220"/>
                <w:tab w:val="clear" w:pos="0"/>
              </w:tabs>
              <w:adjustRightInd w:val="0"/>
              <w:snapToGrid w:val="0"/>
              <w:jc w:val="both"/>
              <w:rPr>
                <w:rFonts w:cs="仿宋"/>
                <w:szCs w:val="21"/>
              </w:rPr>
            </w:pPr>
          </w:p>
        </w:tc>
        <w:tc>
          <w:tcPr>
            <w:tcW w:w="2210" w:type="dxa"/>
            <w:vAlign w:val="center"/>
          </w:tcPr>
          <w:p>
            <w:pPr>
              <w:pStyle w:val="41"/>
              <w:spacing w:line="360" w:lineRule="exact"/>
              <w:jc w:val="center"/>
              <w:rPr>
                <w:rFonts w:cs="Times New Roman"/>
                <w:sz w:val="22"/>
                <w:szCs w:val="22"/>
                <w:lang w:val="zh-CN"/>
              </w:rPr>
            </w:pPr>
            <w:r>
              <w:rPr>
                <w:rFonts w:cs="Times New Roman"/>
                <w:sz w:val="22"/>
                <w:szCs w:val="22"/>
                <w:lang w:val="zh-CN"/>
              </w:rPr>
              <w:t>不正当竞争预防措施</w:t>
            </w:r>
          </w:p>
          <w:p>
            <w:pPr>
              <w:pStyle w:val="41"/>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41"/>
              <w:spacing w:line="360" w:lineRule="exact"/>
              <w:ind w:left="210" w:leftChars="100"/>
              <w:jc w:val="both"/>
              <w:rPr>
                <w:rFonts w:cs="Times New Roman"/>
                <w:kern w:val="2"/>
              </w:rPr>
            </w:pPr>
            <w:r>
              <w:rPr>
                <w:rFonts w:hint="eastAsia" w:cs="Times New Roman"/>
                <w:kern w:val="2"/>
                <w:lang w:val="zh-CN"/>
              </w:rPr>
              <w:t>比选评审委员会认为申请人的报价明显低于其他通过符合性检查申请人的报价，有可能影响产品质量或者不能诚信履约的，应当要求其在比选现场合理的时间内提供书面说明，并提交相关证明材料；申请人不能证明其报价合理性的，比选评审委员会应当将其作为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0"/>
              <w:numPr>
                <w:ilvl w:val="0"/>
                <w:numId w:val="3"/>
              </w:numPr>
              <w:tabs>
                <w:tab w:val="left" w:pos="220"/>
                <w:tab w:val="clear" w:pos="0"/>
              </w:tabs>
              <w:adjustRightInd w:val="0"/>
              <w:snapToGrid w:val="0"/>
              <w:jc w:val="both"/>
              <w:rPr>
                <w:rFonts w:cs="仿宋"/>
                <w:szCs w:val="21"/>
              </w:rPr>
            </w:pPr>
          </w:p>
        </w:tc>
        <w:tc>
          <w:tcPr>
            <w:tcW w:w="2210" w:type="dxa"/>
            <w:vAlign w:val="center"/>
          </w:tcPr>
          <w:p>
            <w:pPr>
              <w:pStyle w:val="41"/>
              <w:spacing w:line="360" w:lineRule="exact"/>
              <w:jc w:val="center"/>
              <w:rPr>
                <w:rFonts w:cs="Times New Roman"/>
                <w:sz w:val="22"/>
                <w:szCs w:val="22"/>
              </w:rPr>
            </w:pPr>
            <w:r>
              <w:rPr>
                <w:rFonts w:hint="eastAsia" w:cs="Times New Roman"/>
                <w:sz w:val="22"/>
                <w:szCs w:val="22"/>
              </w:rPr>
              <w:t>信用记录查询</w:t>
            </w:r>
          </w:p>
          <w:p>
            <w:pPr>
              <w:pStyle w:val="41"/>
              <w:spacing w:line="360" w:lineRule="exact"/>
              <w:jc w:val="center"/>
              <w:rPr>
                <w:rFonts w:cs="Times New Roman"/>
                <w:b/>
                <w:bCs/>
                <w:sz w:val="22"/>
                <w:szCs w:val="22"/>
                <w:lang w:val="zh-CN"/>
              </w:rPr>
            </w:pPr>
            <w:r>
              <w:rPr>
                <w:rFonts w:hint="eastAsia" w:cs="Times New Roman"/>
                <w:b/>
                <w:bCs/>
                <w:sz w:val="22"/>
                <w:szCs w:val="22"/>
                <w:lang w:val="zh-CN"/>
              </w:rPr>
              <w:t>（实质性要求）</w:t>
            </w:r>
          </w:p>
        </w:tc>
        <w:tc>
          <w:tcPr>
            <w:tcW w:w="6197" w:type="dxa"/>
            <w:vAlign w:val="center"/>
          </w:tcPr>
          <w:p>
            <w:pPr>
              <w:pStyle w:val="41"/>
              <w:spacing w:line="360" w:lineRule="exact"/>
              <w:ind w:left="210" w:leftChars="100"/>
              <w:jc w:val="both"/>
              <w:rPr>
                <w:rFonts w:cs="Times New Roman"/>
                <w:kern w:val="2"/>
                <w:lang w:val="zh-CN"/>
              </w:rPr>
            </w:pPr>
            <w:r>
              <w:rPr>
                <w:rFonts w:hint="eastAsia" w:cs="Times New Roman"/>
                <w:kern w:val="2"/>
                <w:lang w:val="zh-CN"/>
              </w:rPr>
              <w:t>（1）比选人通过</w:t>
            </w:r>
          </w:p>
          <w:p>
            <w:pPr>
              <w:pStyle w:val="41"/>
              <w:spacing w:line="360" w:lineRule="exact"/>
              <w:ind w:left="210" w:leftChars="100"/>
              <w:jc w:val="both"/>
              <w:rPr>
                <w:rFonts w:cs="Times New Roman"/>
                <w:kern w:val="2"/>
                <w:lang w:val="zh-CN"/>
              </w:rPr>
            </w:pPr>
            <w:r>
              <w:rPr>
                <w:rFonts w:hint="eastAsia" w:cs="Times New Roman"/>
                <w:kern w:val="2"/>
                <w:lang w:val="zh-CN"/>
              </w:rPr>
              <w:t>信用中国（</w:t>
            </w:r>
            <w:r>
              <w:fldChar w:fldCharType="begin"/>
            </w:r>
            <w:r>
              <w:instrText xml:space="preserve"> HYPERLINK "http://www.creditchina.gov.cn）、中国政府采购网（www.ccgp.gov.cn）" </w:instrText>
            </w:r>
            <w:r>
              <w:fldChar w:fldCharType="separate"/>
            </w:r>
            <w:r>
              <w:rPr>
                <w:rFonts w:hint="eastAsia" w:cs="Times New Roman"/>
                <w:kern w:val="2"/>
                <w:lang w:val="zh-CN"/>
              </w:rPr>
              <w:t>www.creditchina.gov.cn）和中国政府采购网（www.ccgp.gov.cn）</w:t>
            </w:r>
            <w:r>
              <w:rPr>
                <w:rFonts w:hint="eastAsia" w:cs="Times New Roman"/>
                <w:kern w:val="2"/>
                <w:lang w:val="zh-CN"/>
              </w:rPr>
              <w:fldChar w:fldCharType="end"/>
            </w:r>
            <w:r>
              <w:rPr>
                <w:rFonts w:hint="eastAsia" w:cs="Times New Roman"/>
                <w:kern w:val="2"/>
                <w:lang w:val="zh-CN"/>
              </w:rPr>
              <w:t>进行信用记录查询；</w:t>
            </w:r>
          </w:p>
          <w:p>
            <w:pPr>
              <w:pStyle w:val="41"/>
              <w:spacing w:line="360" w:lineRule="exact"/>
              <w:ind w:left="210" w:leftChars="100"/>
              <w:jc w:val="both"/>
              <w:rPr>
                <w:rFonts w:cs="Times New Roman"/>
                <w:kern w:val="2"/>
                <w:lang w:val="zh-CN"/>
              </w:rPr>
            </w:pPr>
            <w:r>
              <w:rPr>
                <w:rFonts w:hint="eastAsia" w:cs="Times New Roman"/>
                <w:kern w:val="2"/>
                <w:lang w:val="zh-CN"/>
              </w:rPr>
              <w:t>（2）查询时间：本项目资格审查时；</w:t>
            </w:r>
          </w:p>
          <w:p>
            <w:pPr>
              <w:pStyle w:val="41"/>
              <w:spacing w:line="360" w:lineRule="exact"/>
              <w:ind w:left="210" w:leftChars="100"/>
              <w:jc w:val="both"/>
              <w:rPr>
                <w:rFonts w:cs="Times New Roman"/>
                <w:kern w:val="2"/>
                <w:lang w:val="zh-CN"/>
              </w:rPr>
            </w:pPr>
            <w:r>
              <w:rPr>
                <w:rFonts w:hint="eastAsia" w:cs="Times New Roman"/>
                <w:kern w:val="2"/>
                <w:lang w:val="zh-CN"/>
              </w:rPr>
              <w:t>（3）查询记录和证据留存的具体方式：与比选文件一并保存；</w:t>
            </w:r>
          </w:p>
          <w:p>
            <w:pPr>
              <w:pStyle w:val="41"/>
              <w:spacing w:line="360" w:lineRule="exact"/>
              <w:ind w:left="210" w:leftChars="100"/>
              <w:jc w:val="both"/>
              <w:rPr>
                <w:rFonts w:cs="Times New Roman"/>
                <w:kern w:val="2"/>
              </w:rPr>
            </w:pPr>
            <w:r>
              <w:rPr>
                <w:rFonts w:hint="eastAsia" w:cs="Times New Roman"/>
                <w:kern w:val="2"/>
                <w:lang w:val="zh-CN"/>
              </w:rPr>
              <w:t>（4）使用规则：对列入失信被执行人、重大税收违法案件当事人名单、政府采购严重违法失信行为记录名单的供应商，拒绝其参与政府采购活动</w:t>
            </w:r>
            <w:r>
              <w:rPr>
                <w:rFonts w:hint="eastAsia" w:cs="Times New Roman"/>
                <w:kern w:val="2"/>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0"/>
              <w:numPr>
                <w:ilvl w:val="0"/>
                <w:numId w:val="3"/>
              </w:numPr>
              <w:tabs>
                <w:tab w:val="left" w:pos="220"/>
                <w:tab w:val="clear" w:pos="0"/>
              </w:tabs>
              <w:adjustRightInd w:val="0"/>
              <w:snapToGrid w:val="0"/>
              <w:jc w:val="both"/>
              <w:rPr>
                <w:rFonts w:cs="仿宋"/>
                <w:szCs w:val="21"/>
              </w:rPr>
            </w:pPr>
          </w:p>
        </w:tc>
        <w:tc>
          <w:tcPr>
            <w:tcW w:w="2210" w:type="dxa"/>
            <w:vAlign w:val="center"/>
          </w:tcPr>
          <w:p>
            <w:pPr>
              <w:pStyle w:val="41"/>
              <w:spacing w:line="360" w:lineRule="exact"/>
              <w:jc w:val="center"/>
              <w:rPr>
                <w:rFonts w:cs="Times New Roman"/>
                <w:sz w:val="22"/>
                <w:szCs w:val="22"/>
                <w:lang w:val="zh-CN"/>
              </w:rPr>
            </w:pPr>
            <w:r>
              <w:rPr>
                <w:rFonts w:hint="eastAsia" w:cs="Times New Roman"/>
                <w:sz w:val="22"/>
                <w:szCs w:val="22"/>
                <w:lang w:val="zh-CN"/>
              </w:rPr>
              <w:t>比选申请文件</w:t>
            </w:r>
            <w:r>
              <w:rPr>
                <w:rFonts w:cs="Times New Roman"/>
                <w:sz w:val="22"/>
                <w:szCs w:val="22"/>
                <w:lang w:val="zh-CN"/>
              </w:rPr>
              <w:t>有效期</w:t>
            </w:r>
          </w:p>
          <w:p>
            <w:pPr>
              <w:pStyle w:val="41"/>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41"/>
              <w:spacing w:line="360" w:lineRule="exact"/>
              <w:ind w:left="210" w:leftChars="100"/>
              <w:jc w:val="both"/>
              <w:rPr>
                <w:rFonts w:cs="Times New Roman"/>
                <w:kern w:val="2"/>
                <w:lang w:val="zh-CN"/>
              </w:rPr>
            </w:pPr>
            <w:r>
              <w:rPr>
                <w:rFonts w:hint="eastAsia" w:cs="Times New Roman"/>
                <w:kern w:val="2"/>
                <w:lang w:val="zh-CN"/>
              </w:rPr>
              <w:t>提交比选申请文件截止之日起90日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0"/>
              <w:numPr>
                <w:ilvl w:val="0"/>
                <w:numId w:val="3"/>
              </w:numPr>
              <w:tabs>
                <w:tab w:val="left" w:pos="220"/>
                <w:tab w:val="clear" w:pos="0"/>
              </w:tabs>
              <w:adjustRightInd w:val="0"/>
              <w:snapToGrid w:val="0"/>
              <w:jc w:val="both"/>
              <w:rPr>
                <w:rFonts w:cs="仿宋"/>
                <w:szCs w:val="21"/>
              </w:rPr>
            </w:pPr>
          </w:p>
        </w:tc>
        <w:tc>
          <w:tcPr>
            <w:tcW w:w="2210" w:type="dxa"/>
            <w:vAlign w:val="center"/>
          </w:tcPr>
          <w:p>
            <w:pPr>
              <w:pStyle w:val="41"/>
              <w:spacing w:line="360" w:lineRule="exact"/>
              <w:jc w:val="center"/>
              <w:rPr>
                <w:rFonts w:cs="Times New Roman"/>
                <w:sz w:val="22"/>
                <w:szCs w:val="22"/>
                <w:lang w:val="zh-CN"/>
              </w:rPr>
            </w:pPr>
            <w:r>
              <w:rPr>
                <w:rFonts w:hint="eastAsia" w:cs="Times New Roman"/>
                <w:sz w:val="22"/>
                <w:szCs w:val="22"/>
                <w:lang w:val="zh-CN"/>
              </w:rPr>
              <w:t>合同分包</w:t>
            </w:r>
          </w:p>
          <w:p>
            <w:pPr>
              <w:pStyle w:val="41"/>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41"/>
              <w:spacing w:line="360" w:lineRule="exact"/>
              <w:ind w:left="210" w:leftChars="100"/>
              <w:jc w:val="both"/>
              <w:rPr>
                <w:rFonts w:cs="Times New Roman"/>
                <w:kern w:val="2"/>
                <w:lang w:val="zh-CN"/>
              </w:rPr>
            </w:pPr>
            <w:r>
              <w:rPr>
                <w:rFonts w:hint="eastAsia" w:cs="Times New Roman"/>
                <w:kern w:val="2"/>
                <w:lang w:val="zh-CN"/>
              </w:rPr>
              <w:t>不接受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0"/>
              <w:numPr>
                <w:ilvl w:val="0"/>
                <w:numId w:val="3"/>
              </w:numPr>
              <w:tabs>
                <w:tab w:val="left" w:pos="220"/>
                <w:tab w:val="clear" w:pos="0"/>
              </w:tabs>
              <w:adjustRightInd w:val="0"/>
              <w:snapToGrid w:val="0"/>
              <w:jc w:val="both"/>
              <w:rPr>
                <w:rFonts w:cs="仿宋"/>
                <w:szCs w:val="21"/>
              </w:rPr>
            </w:pPr>
          </w:p>
        </w:tc>
        <w:tc>
          <w:tcPr>
            <w:tcW w:w="2210" w:type="dxa"/>
            <w:vAlign w:val="center"/>
          </w:tcPr>
          <w:p>
            <w:pPr>
              <w:pStyle w:val="41"/>
              <w:spacing w:line="360" w:lineRule="exact"/>
              <w:jc w:val="center"/>
              <w:rPr>
                <w:rFonts w:cs="Times New Roman"/>
                <w:sz w:val="22"/>
                <w:szCs w:val="22"/>
                <w:lang w:val="zh-CN"/>
              </w:rPr>
            </w:pPr>
            <w:r>
              <w:rPr>
                <w:rFonts w:hint="eastAsia" w:cs="Times New Roman"/>
                <w:sz w:val="22"/>
                <w:szCs w:val="22"/>
                <w:lang w:val="zh-CN"/>
              </w:rPr>
              <w:t>联合体</w:t>
            </w:r>
          </w:p>
          <w:p>
            <w:pPr>
              <w:pStyle w:val="41"/>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41"/>
              <w:spacing w:line="360" w:lineRule="exact"/>
              <w:ind w:left="210" w:leftChars="100"/>
              <w:jc w:val="both"/>
              <w:rPr>
                <w:rFonts w:cs="Times New Roman"/>
                <w:kern w:val="2"/>
                <w:lang w:val="zh-CN"/>
              </w:rPr>
            </w:pPr>
            <w:r>
              <w:rPr>
                <w:rFonts w:hint="eastAsia" w:cs="Times New Roman"/>
                <w:kern w:val="2"/>
                <w:lang w:val="zh-CN"/>
              </w:rPr>
              <w:t>不接受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0"/>
              <w:numPr>
                <w:ilvl w:val="0"/>
                <w:numId w:val="3"/>
              </w:numPr>
              <w:tabs>
                <w:tab w:val="left" w:pos="220"/>
                <w:tab w:val="clear" w:pos="0"/>
              </w:tabs>
              <w:adjustRightInd w:val="0"/>
              <w:snapToGrid w:val="0"/>
              <w:jc w:val="both"/>
              <w:rPr>
                <w:rFonts w:cs="仿宋"/>
                <w:szCs w:val="21"/>
              </w:rPr>
            </w:pPr>
          </w:p>
        </w:tc>
        <w:tc>
          <w:tcPr>
            <w:tcW w:w="2210" w:type="dxa"/>
            <w:vAlign w:val="center"/>
          </w:tcPr>
          <w:p>
            <w:pPr>
              <w:pStyle w:val="41"/>
              <w:spacing w:line="360" w:lineRule="exact"/>
              <w:jc w:val="center"/>
              <w:rPr>
                <w:rFonts w:cs="Times New Roman"/>
                <w:sz w:val="22"/>
                <w:szCs w:val="22"/>
                <w:lang w:val="zh-CN"/>
              </w:rPr>
            </w:pPr>
            <w:r>
              <w:rPr>
                <w:rFonts w:hint="eastAsia" w:cs="Times New Roman"/>
                <w:sz w:val="22"/>
                <w:szCs w:val="22"/>
                <w:lang w:val="zh-CN"/>
              </w:rPr>
              <w:t>比选方法</w:t>
            </w:r>
          </w:p>
        </w:tc>
        <w:tc>
          <w:tcPr>
            <w:tcW w:w="6197" w:type="dxa"/>
            <w:vAlign w:val="center"/>
          </w:tcPr>
          <w:p>
            <w:pPr>
              <w:pStyle w:val="41"/>
              <w:spacing w:line="360" w:lineRule="exact"/>
              <w:ind w:left="210" w:leftChars="100"/>
              <w:jc w:val="both"/>
              <w:rPr>
                <w:rFonts w:cs="Times New Roman"/>
                <w:kern w:val="2"/>
                <w:lang w:val="zh-CN"/>
              </w:rPr>
            </w:pPr>
            <w:r>
              <w:rPr>
                <w:rFonts w:hint="eastAsia" w:cs="Times New Roman"/>
                <w:kern w:val="2"/>
                <w:lang w:val="zh-CN"/>
              </w:rPr>
              <w:t>综合评分法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0"/>
              <w:numPr>
                <w:ilvl w:val="0"/>
                <w:numId w:val="3"/>
              </w:numPr>
              <w:tabs>
                <w:tab w:val="left" w:pos="220"/>
                <w:tab w:val="clear" w:pos="0"/>
              </w:tabs>
              <w:adjustRightInd w:val="0"/>
              <w:snapToGrid w:val="0"/>
              <w:jc w:val="both"/>
              <w:rPr>
                <w:rFonts w:cs="仿宋"/>
                <w:szCs w:val="21"/>
              </w:rPr>
            </w:pPr>
          </w:p>
        </w:tc>
        <w:tc>
          <w:tcPr>
            <w:tcW w:w="2210" w:type="dxa"/>
            <w:vAlign w:val="center"/>
          </w:tcPr>
          <w:p>
            <w:pPr>
              <w:pStyle w:val="41"/>
              <w:spacing w:line="360" w:lineRule="exact"/>
              <w:jc w:val="center"/>
              <w:rPr>
                <w:rFonts w:cs="Times New Roman"/>
                <w:sz w:val="22"/>
                <w:szCs w:val="22"/>
                <w:lang w:val="zh-CN"/>
              </w:rPr>
            </w:pPr>
            <w:r>
              <w:rPr>
                <w:rFonts w:hint="eastAsia" w:cs="Times New Roman"/>
                <w:sz w:val="22"/>
                <w:szCs w:val="22"/>
                <w:lang w:val="zh-CN"/>
              </w:rPr>
              <w:t>比选申请文件的份数</w:t>
            </w:r>
          </w:p>
          <w:p>
            <w:pPr>
              <w:pStyle w:val="41"/>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41"/>
              <w:spacing w:line="360" w:lineRule="exact"/>
              <w:ind w:left="210" w:leftChars="100"/>
              <w:jc w:val="both"/>
              <w:rPr>
                <w:rFonts w:cs="Times New Roman"/>
                <w:kern w:val="2"/>
                <w:lang w:val="zh-CN"/>
              </w:rPr>
            </w:pPr>
            <w:r>
              <w:rPr>
                <w:rFonts w:hint="eastAsia" w:cs="Times New Roman"/>
                <w:kern w:val="2"/>
                <w:lang w:val="zh-CN"/>
              </w:rPr>
              <w:t>“比选申请文件”正本1份。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0"/>
              <w:numPr>
                <w:ilvl w:val="0"/>
                <w:numId w:val="3"/>
              </w:numPr>
              <w:tabs>
                <w:tab w:val="left" w:pos="220"/>
                <w:tab w:val="clear" w:pos="0"/>
              </w:tabs>
              <w:adjustRightInd w:val="0"/>
              <w:snapToGrid w:val="0"/>
              <w:jc w:val="both"/>
              <w:rPr>
                <w:rFonts w:cs="仿宋"/>
                <w:szCs w:val="21"/>
              </w:rPr>
            </w:pPr>
          </w:p>
        </w:tc>
        <w:tc>
          <w:tcPr>
            <w:tcW w:w="2210" w:type="dxa"/>
            <w:vAlign w:val="center"/>
          </w:tcPr>
          <w:p>
            <w:pPr>
              <w:pStyle w:val="41"/>
              <w:spacing w:line="360" w:lineRule="exact"/>
              <w:jc w:val="center"/>
              <w:rPr>
                <w:rFonts w:cs="Times New Roman"/>
                <w:sz w:val="22"/>
                <w:szCs w:val="22"/>
                <w:lang w:val="zh-CN"/>
              </w:rPr>
            </w:pPr>
            <w:r>
              <w:rPr>
                <w:rFonts w:hint="eastAsia" w:cs="Times New Roman"/>
                <w:sz w:val="22"/>
                <w:szCs w:val="22"/>
                <w:lang w:val="zh-CN"/>
              </w:rPr>
              <w:t>现场踏勘和答疑</w:t>
            </w:r>
          </w:p>
        </w:tc>
        <w:tc>
          <w:tcPr>
            <w:tcW w:w="6197" w:type="dxa"/>
            <w:vAlign w:val="center"/>
          </w:tcPr>
          <w:p>
            <w:pPr>
              <w:pStyle w:val="41"/>
              <w:spacing w:line="360" w:lineRule="exact"/>
              <w:ind w:left="210" w:leftChars="100"/>
              <w:jc w:val="both"/>
              <w:rPr>
                <w:rFonts w:cs="Times New Roman"/>
                <w:kern w:val="2"/>
                <w:lang w:val="zh-CN"/>
              </w:rPr>
            </w:pPr>
            <w:r>
              <w:rPr>
                <w:rFonts w:hint="eastAsia" w:cs="Times New Roman"/>
                <w:kern w:val="2"/>
                <w:lang w:val="zh-CN"/>
              </w:rPr>
              <w:t>不举行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0"/>
              <w:numPr>
                <w:ilvl w:val="0"/>
                <w:numId w:val="3"/>
              </w:numPr>
              <w:tabs>
                <w:tab w:val="left" w:pos="220"/>
                <w:tab w:val="clear" w:pos="0"/>
              </w:tabs>
              <w:adjustRightInd w:val="0"/>
              <w:snapToGrid w:val="0"/>
              <w:jc w:val="both"/>
              <w:rPr>
                <w:rFonts w:cs="仿宋"/>
                <w:szCs w:val="21"/>
              </w:rPr>
            </w:pPr>
          </w:p>
        </w:tc>
        <w:tc>
          <w:tcPr>
            <w:tcW w:w="2210" w:type="dxa"/>
            <w:vAlign w:val="center"/>
          </w:tcPr>
          <w:p>
            <w:pPr>
              <w:pStyle w:val="41"/>
              <w:spacing w:line="360" w:lineRule="exact"/>
              <w:jc w:val="center"/>
              <w:rPr>
                <w:rFonts w:cs="Times New Roman"/>
                <w:sz w:val="22"/>
                <w:szCs w:val="22"/>
                <w:lang w:val="zh-CN"/>
              </w:rPr>
            </w:pPr>
            <w:r>
              <w:rPr>
                <w:rFonts w:hint="eastAsia" w:cs="Times New Roman"/>
                <w:sz w:val="22"/>
                <w:szCs w:val="22"/>
                <w:lang w:val="zh-CN"/>
              </w:rPr>
              <w:t>比选文件咨询</w:t>
            </w:r>
          </w:p>
        </w:tc>
        <w:tc>
          <w:tcPr>
            <w:tcW w:w="6197" w:type="dxa"/>
            <w:vAlign w:val="center"/>
          </w:tcPr>
          <w:p>
            <w:pPr>
              <w:pStyle w:val="41"/>
              <w:spacing w:line="360" w:lineRule="exact"/>
              <w:ind w:left="210" w:leftChars="100"/>
              <w:jc w:val="both"/>
              <w:rPr>
                <w:rFonts w:cs="Times New Roman"/>
                <w:kern w:val="2"/>
                <w:lang w:val="zh-CN"/>
              </w:rPr>
            </w:pPr>
            <w:r>
              <w:rPr>
                <w:rFonts w:hint="eastAsia" w:cs="Times New Roman"/>
                <w:kern w:val="2"/>
                <w:lang w:val="zh-CN"/>
              </w:rPr>
              <w:t>电话：028-68939875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0"/>
              <w:numPr>
                <w:ilvl w:val="0"/>
                <w:numId w:val="3"/>
              </w:numPr>
              <w:tabs>
                <w:tab w:val="left" w:pos="220"/>
                <w:tab w:val="clear" w:pos="0"/>
              </w:tabs>
              <w:adjustRightInd w:val="0"/>
              <w:snapToGrid w:val="0"/>
              <w:jc w:val="both"/>
              <w:rPr>
                <w:rFonts w:cs="仿宋"/>
                <w:szCs w:val="21"/>
              </w:rPr>
            </w:pPr>
          </w:p>
        </w:tc>
        <w:tc>
          <w:tcPr>
            <w:tcW w:w="2210" w:type="dxa"/>
            <w:vAlign w:val="center"/>
          </w:tcPr>
          <w:p>
            <w:pPr>
              <w:spacing w:line="360" w:lineRule="exact"/>
              <w:ind w:left="105" w:leftChars="50" w:right="105" w:rightChars="50"/>
              <w:jc w:val="center"/>
              <w:rPr>
                <w:rFonts w:ascii="宋体" w:hAnsi="宋体" w:eastAsia="宋体" w:cs="Times New Roman"/>
                <w:kern w:val="0"/>
                <w:sz w:val="22"/>
                <w:lang w:val="zh-CN"/>
              </w:rPr>
            </w:pPr>
            <w:r>
              <w:rPr>
                <w:rFonts w:hint="eastAsia" w:ascii="宋体" w:hAnsi="宋体" w:eastAsia="宋体" w:cs="Times New Roman"/>
                <w:kern w:val="0"/>
                <w:sz w:val="22"/>
              </w:rPr>
              <w:t>比选结果</w:t>
            </w:r>
            <w:r>
              <w:rPr>
                <w:rFonts w:hint="eastAsia" w:ascii="宋体" w:hAnsi="宋体" w:eastAsia="宋体" w:cs="Times New Roman"/>
                <w:kern w:val="0"/>
                <w:sz w:val="22"/>
                <w:lang w:val="zh-CN"/>
              </w:rPr>
              <w:t>公告</w:t>
            </w:r>
          </w:p>
        </w:tc>
        <w:tc>
          <w:tcPr>
            <w:tcW w:w="6197" w:type="dxa"/>
            <w:vAlign w:val="center"/>
          </w:tcPr>
          <w:p>
            <w:pPr>
              <w:pStyle w:val="41"/>
              <w:spacing w:line="360" w:lineRule="auto"/>
              <w:ind w:left="210" w:leftChars="100"/>
              <w:jc w:val="both"/>
              <w:rPr>
                <w:rFonts w:cs="Times New Roman"/>
                <w:kern w:val="2"/>
                <w:lang w:val="zh-CN"/>
              </w:rPr>
            </w:pPr>
            <w:r>
              <w:rPr>
                <w:rFonts w:hint="eastAsia" w:cs="Times New Roman"/>
                <w:kern w:val="2"/>
                <w:lang w:val="zh-CN"/>
              </w:rPr>
              <w:t>比选结果将在“四川铁道职业学院官网”公告</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0"/>
              <w:numPr>
                <w:ilvl w:val="0"/>
                <w:numId w:val="3"/>
              </w:numPr>
              <w:tabs>
                <w:tab w:val="left" w:pos="220"/>
                <w:tab w:val="clear" w:pos="0"/>
              </w:tabs>
              <w:adjustRightInd w:val="0"/>
              <w:snapToGrid w:val="0"/>
              <w:jc w:val="both"/>
              <w:rPr>
                <w:rFonts w:cs="仿宋"/>
                <w:szCs w:val="21"/>
              </w:rPr>
            </w:pPr>
          </w:p>
        </w:tc>
        <w:tc>
          <w:tcPr>
            <w:tcW w:w="2210" w:type="dxa"/>
            <w:vAlign w:val="center"/>
          </w:tcPr>
          <w:p>
            <w:pPr>
              <w:spacing w:line="360" w:lineRule="exact"/>
              <w:jc w:val="center"/>
              <w:rPr>
                <w:rFonts w:ascii="宋体" w:hAnsi="宋体" w:eastAsia="宋体" w:cs="Times New Roman"/>
                <w:b/>
                <w:bCs/>
                <w:kern w:val="0"/>
                <w:sz w:val="22"/>
                <w:lang w:val="zh-CN"/>
              </w:rPr>
            </w:pPr>
            <w:r>
              <w:rPr>
                <w:rFonts w:hint="eastAsia" w:ascii="宋体" w:hAnsi="宋体" w:eastAsia="宋体" w:cs="Times New Roman"/>
                <w:kern w:val="0"/>
                <w:sz w:val="22"/>
                <w:lang w:val="zh-CN"/>
              </w:rPr>
              <w:t>说明</w:t>
            </w:r>
          </w:p>
        </w:tc>
        <w:tc>
          <w:tcPr>
            <w:tcW w:w="6197" w:type="dxa"/>
            <w:vAlign w:val="center"/>
          </w:tcPr>
          <w:p>
            <w:pPr>
              <w:pStyle w:val="41"/>
              <w:spacing w:line="360" w:lineRule="exact"/>
              <w:ind w:left="210" w:leftChars="100"/>
              <w:jc w:val="both"/>
              <w:rPr>
                <w:rFonts w:cs="Times New Roman"/>
                <w:kern w:val="2"/>
                <w:lang w:val="zh-CN"/>
              </w:rPr>
            </w:pPr>
            <w:r>
              <w:rPr>
                <w:rFonts w:hint="eastAsia" w:cs="Times New Roman"/>
                <w:kern w:val="2"/>
                <w:lang w:val="zh-CN"/>
              </w:rPr>
              <w:t>本比选为非政府比选项目，比选文件中所有涉及政府采购相关内容均为参照执行；比选人不对结果作任何解释；最终解释权归比选人所有。</w:t>
            </w:r>
          </w:p>
        </w:tc>
      </w:tr>
    </w:tbl>
    <w:p>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二、总则</w:t>
      </w:r>
    </w:p>
    <w:p>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（一）适用范围</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本比选文件仅适用于本次公开比选所叙述的货物和服务项目采购。</w:t>
      </w:r>
    </w:p>
    <w:p>
      <w:pPr>
        <w:spacing w:line="360" w:lineRule="auto"/>
        <w:ind w:firstLine="482" w:firstLineChars="200"/>
        <w:outlineLvl w:val="2"/>
        <w:rPr>
          <w:rFonts w:ascii="宋体" w:hAnsi="宋体" w:eastAsia="宋体" w:cs="Times New Roman"/>
          <w:b/>
          <w:sz w:val="24"/>
          <w:szCs w:val="24"/>
        </w:rPr>
      </w:pPr>
      <w:bookmarkStart w:id="6" w:name="_Toc217446035"/>
      <w:r>
        <w:rPr>
          <w:rFonts w:hint="eastAsia" w:ascii="宋体" w:hAnsi="宋体" w:eastAsia="宋体" w:cs="Times New Roman"/>
          <w:b/>
          <w:sz w:val="24"/>
          <w:szCs w:val="24"/>
        </w:rPr>
        <w:t>（二）</w:t>
      </w:r>
      <w:bookmarkEnd w:id="6"/>
      <w:r>
        <w:rPr>
          <w:rFonts w:hint="eastAsia" w:ascii="宋体" w:hAnsi="宋体" w:eastAsia="宋体" w:cs="Times New Roman"/>
          <w:b/>
          <w:sz w:val="24"/>
          <w:szCs w:val="24"/>
        </w:rPr>
        <w:t>比选主体</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1.“比选人”系指四川铁道职业学院。</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2.“申请人”系指拟参加比选和向比选人提供货物及相应服务的比选申请人。</w:t>
      </w:r>
    </w:p>
    <w:p>
      <w:pPr>
        <w:spacing w:line="360" w:lineRule="auto"/>
        <w:ind w:firstLine="482" w:firstLineChars="200"/>
        <w:outlineLvl w:val="2"/>
        <w:rPr>
          <w:rFonts w:ascii="宋体" w:hAnsi="宋体" w:eastAsia="宋体"/>
        </w:rPr>
      </w:pPr>
      <w:r>
        <w:rPr>
          <w:rFonts w:ascii="宋体" w:hAnsi="宋体" w:eastAsia="宋体" w:cs="Times New Roman"/>
          <w:b/>
          <w:sz w:val="24"/>
          <w:szCs w:val="24"/>
        </w:rPr>
        <w:t>（</w:t>
      </w:r>
      <w:r>
        <w:rPr>
          <w:rFonts w:hint="eastAsia" w:ascii="宋体" w:hAnsi="宋体" w:eastAsia="宋体" w:cs="Times New Roman"/>
          <w:b/>
          <w:sz w:val="24"/>
          <w:szCs w:val="24"/>
        </w:rPr>
        <w:t>三</w:t>
      </w:r>
      <w:r>
        <w:rPr>
          <w:rFonts w:ascii="宋体" w:hAnsi="宋体" w:eastAsia="宋体" w:cs="Times New Roman"/>
          <w:b/>
          <w:sz w:val="24"/>
          <w:szCs w:val="24"/>
        </w:rPr>
        <w:t>）</w:t>
      </w:r>
      <w:r>
        <w:rPr>
          <w:rFonts w:hint="eastAsia" w:ascii="宋体" w:hAnsi="宋体" w:eastAsia="宋体" w:cs="Times New Roman"/>
          <w:b/>
          <w:sz w:val="24"/>
          <w:szCs w:val="24"/>
        </w:rPr>
        <w:t>有关定义</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1.比选文件所称的“以上”、“以下”、“以内”、“届满”，包括本数；所称的“不满”、“超过”、“以外”，不包括本数。</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2.比选文件要求申请人提供原件资料的，文件均以“原件”字样作以标注；未作“原件”标注的，提供的资料可使用原件的复印件或影印件。</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szCs w:val="24"/>
        </w:rPr>
        <w:t>3.本比选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w:t>
      </w:r>
      <w:r>
        <w:rPr>
          <w:rFonts w:hint="eastAsia" w:ascii="宋体" w:hAnsi="宋体" w:eastAsia="宋体" w:cs="Times New Roman"/>
          <w:b/>
          <w:sz w:val="24"/>
          <w:szCs w:val="24"/>
        </w:rPr>
        <w:t>四</w:t>
      </w:r>
      <w:r>
        <w:rPr>
          <w:rFonts w:ascii="宋体" w:hAnsi="宋体" w:eastAsia="宋体" w:cs="Times New Roman"/>
          <w:b/>
          <w:sz w:val="24"/>
          <w:szCs w:val="24"/>
        </w:rPr>
        <w:t>）合格的</w:t>
      </w:r>
      <w:r>
        <w:rPr>
          <w:rFonts w:hint="eastAsia" w:ascii="宋体" w:hAnsi="宋体" w:eastAsia="宋体" w:cs="Times New Roman"/>
          <w:b/>
          <w:sz w:val="24"/>
          <w:szCs w:val="24"/>
        </w:rPr>
        <w:t>申请人（实质性要求）</w:t>
      </w:r>
    </w:p>
    <w:p>
      <w:pPr>
        <w:tabs>
          <w:tab w:val="left" w:pos="7665"/>
        </w:tabs>
        <w:spacing w:line="520" w:lineRule="exact"/>
        <w:ind w:firstLine="480" w:firstLineChars="200"/>
        <w:rPr>
          <w:rFonts w:ascii="宋体" w:hAnsi="宋体" w:eastAsia="宋体" w:cs="Times New Roman"/>
          <w:sz w:val="24"/>
        </w:rPr>
      </w:pPr>
      <w:r>
        <w:rPr>
          <w:rFonts w:hint="eastAsia" w:ascii="宋体" w:hAnsi="宋体" w:eastAsia="宋体" w:cs="Times New Roman"/>
          <w:sz w:val="24"/>
        </w:rPr>
        <w:t>1.具备“比选邀请”基本条件；</w:t>
      </w:r>
    </w:p>
    <w:p>
      <w:pPr>
        <w:tabs>
          <w:tab w:val="left" w:pos="7665"/>
        </w:tabs>
        <w:spacing w:line="520" w:lineRule="exact"/>
        <w:ind w:firstLine="480" w:firstLineChars="200"/>
        <w:rPr>
          <w:rFonts w:ascii="宋体" w:hAnsi="宋体" w:eastAsia="宋体" w:cs="Times New Roman"/>
          <w:sz w:val="24"/>
        </w:rPr>
      </w:pPr>
      <w:r>
        <w:rPr>
          <w:rFonts w:hint="eastAsia" w:ascii="宋体" w:hAnsi="宋体" w:eastAsia="宋体" w:cs="Times New Roman"/>
          <w:sz w:val="24"/>
        </w:rPr>
        <w:t>2.遵守国家有关的法律、法规和条例；</w:t>
      </w:r>
    </w:p>
    <w:p>
      <w:pPr>
        <w:tabs>
          <w:tab w:val="left" w:pos="7665"/>
        </w:tabs>
        <w:spacing w:line="520" w:lineRule="exact"/>
        <w:ind w:firstLine="480" w:firstLineChars="200"/>
        <w:rPr>
          <w:rFonts w:ascii="宋体" w:hAnsi="宋体" w:eastAsia="宋体"/>
          <w:sz w:val="24"/>
        </w:rPr>
      </w:pPr>
      <w:r>
        <w:rPr>
          <w:rFonts w:hint="eastAsia" w:ascii="宋体" w:hAnsi="宋体" w:eastAsia="宋体" w:cs="Times New Roman"/>
          <w:sz w:val="24"/>
        </w:rPr>
        <w:t>3.比选文件和法律、行政法规规定的其他条件。</w:t>
      </w:r>
    </w:p>
    <w:p>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w:t>
      </w:r>
      <w:r>
        <w:rPr>
          <w:rFonts w:hint="eastAsia" w:ascii="宋体" w:hAnsi="宋体" w:eastAsia="宋体" w:cs="Times New Roman"/>
          <w:b/>
          <w:sz w:val="24"/>
          <w:szCs w:val="24"/>
        </w:rPr>
        <w:t>五</w:t>
      </w:r>
      <w:r>
        <w:rPr>
          <w:rFonts w:ascii="宋体" w:hAnsi="宋体" w:eastAsia="宋体" w:cs="Times New Roman"/>
          <w:b/>
          <w:sz w:val="24"/>
          <w:szCs w:val="24"/>
        </w:rPr>
        <w:t>）参与</w:t>
      </w:r>
      <w:r>
        <w:rPr>
          <w:rFonts w:hint="eastAsia" w:ascii="宋体" w:hAnsi="宋体" w:eastAsia="宋体" w:cs="Times New Roman"/>
          <w:b/>
          <w:sz w:val="24"/>
          <w:szCs w:val="24"/>
        </w:rPr>
        <w:t>比选</w:t>
      </w:r>
      <w:r>
        <w:rPr>
          <w:rFonts w:ascii="宋体" w:hAnsi="宋体" w:eastAsia="宋体" w:cs="Times New Roman"/>
          <w:b/>
          <w:sz w:val="24"/>
          <w:szCs w:val="24"/>
        </w:rPr>
        <w:t>的费用</w:t>
      </w:r>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rPr>
      </w:pPr>
      <w:r>
        <w:rPr>
          <w:rFonts w:hint="eastAsia" w:ascii="宋体" w:hAnsi="宋体" w:eastAsia="宋体" w:cs="Times New Roman"/>
          <w:sz w:val="24"/>
          <w:szCs w:val="24"/>
        </w:rPr>
        <w:t>申请人应自行承担参加比选活动的一切费用。</w:t>
      </w:r>
    </w:p>
    <w:p>
      <w:pPr>
        <w:spacing w:line="360" w:lineRule="auto"/>
        <w:ind w:firstLine="482" w:firstLineChars="200"/>
        <w:outlineLvl w:val="2"/>
        <w:rPr>
          <w:rFonts w:ascii="宋体" w:hAnsi="宋体" w:eastAsia="宋体"/>
          <w:b/>
          <w:sz w:val="24"/>
        </w:rPr>
      </w:pPr>
      <w:r>
        <w:rPr>
          <w:rFonts w:ascii="宋体" w:hAnsi="宋体" w:eastAsia="宋体"/>
          <w:b/>
          <w:sz w:val="24"/>
        </w:rPr>
        <w:t>（</w:t>
      </w:r>
      <w:r>
        <w:rPr>
          <w:rFonts w:hint="eastAsia" w:ascii="宋体" w:hAnsi="宋体" w:eastAsia="宋体"/>
          <w:b/>
          <w:sz w:val="24"/>
        </w:rPr>
        <w:t>六</w:t>
      </w:r>
      <w:r>
        <w:rPr>
          <w:rFonts w:ascii="宋体" w:hAnsi="宋体" w:eastAsia="宋体"/>
          <w:b/>
          <w:sz w:val="24"/>
        </w:rPr>
        <w:t>）联合体响应</w:t>
      </w:r>
      <w:r>
        <w:rPr>
          <w:rFonts w:hint="eastAsia" w:ascii="宋体" w:hAnsi="宋体" w:eastAsia="宋体"/>
          <w:b/>
          <w:sz w:val="24"/>
        </w:rPr>
        <w:t>（实质性要求）</w:t>
      </w:r>
    </w:p>
    <w:p>
      <w:pPr>
        <w:spacing w:line="360" w:lineRule="auto"/>
        <w:ind w:firstLine="480" w:firstLineChars="200"/>
        <w:rPr>
          <w:rFonts w:ascii="宋体" w:hAnsi="宋体" w:eastAsia="宋体"/>
        </w:rPr>
      </w:pPr>
      <w:r>
        <w:rPr>
          <w:rFonts w:hint="eastAsia" w:ascii="宋体" w:hAnsi="宋体" w:eastAsia="宋体" w:cs="Times New Roman"/>
          <w:sz w:val="24"/>
          <w:szCs w:val="24"/>
        </w:rPr>
        <w:t>1.本项目是否接受联合体响应，以“申请人须知附表”为准。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b/>
          <w:sz w:val="24"/>
        </w:rPr>
        <w:t>（</w:t>
      </w:r>
      <w:r>
        <w:rPr>
          <w:rFonts w:hint="eastAsia" w:ascii="宋体" w:hAnsi="宋体" w:eastAsia="宋体"/>
          <w:b/>
          <w:sz w:val="24"/>
        </w:rPr>
        <w:t>以下仅适用</w:t>
      </w:r>
      <w:r>
        <w:rPr>
          <w:rFonts w:ascii="宋体" w:hAnsi="宋体" w:eastAsia="宋体"/>
          <w:b/>
          <w:sz w:val="24"/>
        </w:rPr>
        <w:t>接受联合体响应</w:t>
      </w:r>
      <w:r>
        <w:rPr>
          <w:rFonts w:hint="eastAsia" w:ascii="宋体" w:hAnsi="宋体" w:eastAsia="宋体"/>
          <w:b/>
          <w:sz w:val="24"/>
        </w:rPr>
        <w:t>的情形</w:t>
      </w:r>
      <w:r>
        <w:rPr>
          <w:rFonts w:ascii="宋体" w:hAnsi="宋体" w:eastAsia="宋体"/>
          <w:b/>
          <w:sz w:val="24"/>
        </w:rPr>
        <w:t>）</w:t>
      </w:r>
      <w:r>
        <w:rPr>
          <w:rFonts w:hint="eastAsia" w:ascii="宋体" w:hAnsi="宋体" w:eastAsia="宋体" w:cs="Times New Roman"/>
          <w:sz w:val="24"/>
          <w:szCs w:val="24"/>
        </w:rPr>
        <w:t>两个以上申请人可以组成一个联合体比选，以一个申请人的身份比选。以联合体形式参加比选的，联合体各方均应当符合《中华人民共和国政府采购法》第二十二条规定的条件。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3.联合体各方之间应当签订联合体比选协议，明确约定联合体各方承担的工作和相应的责任。联合体参与比选的，应在比选申请文件中提供联合体协议。</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4.联合体应当确定其中一个单位为比选的全权代表，负责参加比选的一切事务。</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5.联合体各方应当共同与比选人签订采购合同，就采购合同约定的事项对比选人承担连带责任。</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6.联合体中有同类资质的申请人按照联合体分工承担相同工作的，将按照资质等级较低的申请人确定资质等级。</w:t>
      </w:r>
    </w:p>
    <w:p>
      <w:pPr>
        <w:spacing w:line="360" w:lineRule="auto"/>
        <w:ind w:firstLine="480" w:firstLineChars="200"/>
        <w:rPr>
          <w:rFonts w:ascii="宋体" w:hAnsi="宋体" w:eastAsia="宋体"/>
        </w:rPr>
      </w:pPr>
      <w:r>
        <w:rPr>
          <w:rFonts w:hint="eastAsia" w:ascii="宋体" w:hAnsi="宋体" w:eastAsia="宋体" w:cs="Times New Roman"/>
          <w:sz w:val="24"/>
          <w:szCs w:val="24"/>
        </w:rPr>
        <w:t>7.以联合体形式参加比选活动的，联合体各方不得再单独参加或者与其他申请人另外组成联合体参加同一合同项下的比选活动。</w:t>
      </w:r>
    </w:p>
    <w:p>
      <w:pPr>
        <w:spacing w:line="360" w:lineRule="auto"/>
        <w:ind w:firstLine="562" w:firstLineChars="200"/>
        <w:jc w:val="center"/>
        <w:outlineLvl w:val="1"/>
        <w:rPr>
          <w:rFonts w:ascii="宋体" w:hAnsi="宋体" w:eastAsia="宋体" w:cs="Times New Roman"/>
          <w:b/>
          <w:sz w:val="28"/>
          <w:szCs w:val="28"/>
        </w:rPr>
      </w:pPr>
      <w:r>
        <w:rPr>
          <w:rFonts w:ascii="宋体" w:hAnsi="宋体" w:eastAsia="宋体" w:cs="Times New Roman"/>
          <w:b/>
          <w:sz w:val="28"/>
          <w:szCs w:val="28"/>
        </w:rPr>
        <w:t>三、</w:t>
      </w:r>
      <w:r>
        <w:rPr>
          <w:rFonts w:hint="eastAsia" w:ascii="宋体" w:hAnsi="宋体" w:eastAsia="宋体" w:cs="Times New Roman"/>
          <w:b/>
          <w:sz w:val="28"/>
          <w:szCs w:val="28"/>
        </w:rPr>
        <w:t>比选</w:t>
      </w:r>
      <w:r>
        <w:rPr>
          <w:rFonts w:ascii="宋体" w:hAnsi="宋体" w:eastAsia="宋体" w:cs="Times New Roman"/>
          <w:b/>
          <w:sz w:val="28"/>
          <w:szCs w:val="28"/>
        </w:rPr>
        <w:t>文件</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（一）比选文件的构成</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1.比选文件是申请人准备比选申请文件和参加比选的依据，同时也是比选的重要依据。比选文件用以阐明比选项目所需的资质、技术、服务及报价等要求、比选程序、有关规定和注意事项以及合同主要条款等。</w:t>
      </w:r>
    </w:p>
    <w:p>
      <w:pPr>
        <w:spacing w:line="360" w:lineRule="auto"/>
        <w:ind w:firstLine="480" w:firstLineChars="200"/>
        <w:rPr>
          <w:rFonts w:ascii="宋体" w:hAnsi="宋体" w:eastAsia="宋体"/>
        </w:rPr>
      </w:pPr>
      <w:r>
        <w:rPr>
          <w:rFonts w:hint="eastAsia" w:ascii="宋体" w:hAnsi="宋体" w:eastAsia="宋体" w:cs="Times New Roman"/>
          <w:sz w:val="24"/>
          <w:szCs w:val="24"/>
        </w:rPr>
        <w:t>2.申请人应认真阅读和充分理解比选文件中所有的事项、格式条款和规范要求。申请人应详细阅读比选文件的全部内容，按照比选文件的要求提供比选申请文件，并保证所提供的全部资料的真实性和有效性，一经发现有虚假行为的，将取消其参加比选或中选资格，并承担相应的法律责任。</w:t>
      </w:r>
      <w:bookmarkStart w:id="7" w:name="_Toc183582211"/>
      <w:bookmarkStart w:id="8" w:name="_Toc183682348"/>
      <w:bookmarkStart w:id="9" w:name="_Toc217446040"/>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（二）比选文件的澄清</w:t>
      </w:r>
      <w:bookmarkEnd w:id="7"/>
      <w:bookmarkEnd w:id="8"/>
      <w:r>
        <w:rPr>
          <w:rFonts w:hint="eastAsia" w:ascii="宋体" w:hAnsi="宋体" w:eastAsia="宋体" w:cs="Times New Roman"/>
          <w:b/>
          <w:sz w:val="24"/>
          <w:szCs w:val="24"/>
        </w:rPr>
        <w:t>和修改</w:t>
      </w:r>
      <w:bookmarkEnd w:id="9"/>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1.在提交比选申请文件截止时间前，比选人可以对比选文件进行澄清或者修改。</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2.比选人对已发出的比选文件进行澄清或者修改，比选人将在网上发布更正公告。</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申请人应于提交比选申请文件截止前，在网上关注本项目的更正公告，以保证其对比选文件做出正确的响应。申请人未按要求下载相关文件，或由于未及时关注更正公告的信息造成的后果，其责任由申请人自行负责。</w:t>
      </w:r>
    </w:p>
    <w:p>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四、比选申请文件</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（一）比选申请文件的组成</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1.申请人应按照比选文件的规定和要求编制比选申请文件。</w:t>
      </w:r>
      <w:r>
        <w:rPr>
          <w:rFonts w:hint="eastAsia" w:ascii="宋体" w:hAnsi="宋体" w:eastAsia="宋体" w:cs="Times New Roman"/>
          <w:b/>
          <w:bCs/>
          <w:sz w:val="24"/>
          <w:szCs w:val="24"/>
        </w:rPr>
        <w:t>（实质性要求）</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（二）比选申请文件的语言（实质性要求）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提交的比选申请文件以及申请人就有关报价的所有来往书面文件均应使用中文。比选申请文件中如附有外文资料，应当逐一对应翻译成中文并加盖申请人公章后附在相关外文资料后面，所提供的外文资料将被视为无效材料。</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2.翻译的中文资料与外文资料如果出现差异和矛盾时，以中文为准。涉嫌虚假响应的按照相关法律法规处理。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3.如因未翻译而造成的比选申请文件无效风险，由申请人承担。</w:t>
      </w:r>
    </w:p>
    <w:p>
      <w:pPr>
        <w:spacing w:line="360" w:lineRule="auto"/>
        <w:ind w:firstLine="480" w:firstLineChars="200"/>
        <w:rPr>
          <w:rFonts w:ascii="宋体" w:hAnsi="宋体" w:eastAsia="宋体"/>
        </w:rPr>
      </w:pPr>
      <w:r>
        <w:rPr>
          <w:rFonts w:hint="eastAsia" w:ascii="宋体" w:hAnsi="宋体" w:eastAsia="宋体" w:cs="Times New Roman"/>
          <w:sz w:val="24"/>
          <w:szCs w:val="24"/>
        </w:rPr>
        <w:t>4.比选申请文件对不同文字文本的解释发生异议的，以中文文本为准。</w:t>
      </w:r>
      <w:bookmarkStart w:id="10" w:name="_Toc183682353"/>
      <w:bookmarkStart w:id="11" w:name="_Toc183582216"/>
      <w:bookmarkStart w:id="12" w:name="_Toc217446044"/>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（三）计量单位</w:t>
      </w:r>
      <w:bookmarkEnd w:id="10"/>
      <w:bookmarkEnd w:id="11"/>
      <w:bookmarkEnd w:id="12"/>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b/>
          <w:bCs/>
          <w:sz w:val="24"/>
        </w:rPr>
      </w:pPr>
      <w:r>
        <w:rPr>
          <w:rFonts w:hint="eastAsia" w:ascii="宋体" w:hAnsi="宋体" w:eastAsia="宋体" w:cs="Times New Roman"/>
          <w:sz w:val="24"/>
          <w:szCs w:val="24"/>
        </w:rPr>
        <w:t>除比选文件中另有规定外，本次比选项目所有合同项下的报价均采用国家法定的计量单位。</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（四）报价（实质性要求）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1.本次比选项目的报价货币为人民币，报价以比选文件规定为准。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2.申请人的报价应是申请人响应比选项目要求的全部工作内容的价格体现，是最终用户验收合格后的总价，包含了申请人完成本项目所需的一切费用，即项目包干价。</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（五）比选申请文件有效期（实质性要求）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本项目比选申请文件有效期为提交比选首次比选申请文件截止之日起</w:t>
      </w:r>
      <w:r>
        <w:rPr>
          <w:rFonts w:hint="eastAsia" w:ascii="宋体" w:hAnsi="宋体" w:eastAsia="宋体" w:cs="Times New Roman"/>
          <w:b/>
          <w:bCs/>
          <w:sz w:val="24"/>
          <w:szCs w:val="24"/>
        </w:rPr>
        <w:t>90</w:t>
      </w:r>
      <w:r>
        <w:rPr>
          <w:rFonts w:hint="eastAsia" w:ascii="宋体" w:hAnsi="宋体" w:eastAsia="宋体" w:cs="Times New Roman"/>
          <w:sz w:val="24"/>
          <w:szCs w:val="24"/>
        </w:rPr>
        <w:t>天。申请人比选申请文件中必须载明比选申请文件有效期，比选申请文件中载明的比选申请文件有效期可以长于比选文件规定的期限，但不得短于比选文件规定的期限。否则，其比选申请文件将作为无效响应处理。</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（六）知识产权（实质性要求）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保证在本项目中使用的任何产品和服务（包括部分使用），不会产生因第三方提出侵犯其专利权、商标权或其它知识产权而引起的法律和经济纠纷，如因专利权、商标权或其它知识产权而引起法律和经济纠纷，由申请人承担所有相关责任。</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2.除非比选文件特别规定，比选人享有本项目实施过程中产生的知识成果及知识产权。</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申请人如欲在项目实施过程中采用自有知识成果，使用该知识成果后，申请人需提供开发接口和开发手册等技术文档，并承诺提供无限期技术支持，比选人享有永久使用权（含比选人委托第三方在该项目后续开发的使用权）。</w:t>
      </w:r>
    </w:p>
    <w:p>
      <w:pPr>
        <w:spacing w:line="360" w:lineRule="auto"/>
        <w:ind w:firstLine="480" w:firstLineChars="200"/>
        <w:rPr>
          <w:rFonts w:ascii="宋体" w:hAnsi="宋体" w:eastAsia="宋体"/>
        </w:rPr>
      </w:pPr>
      <w:r>
        <w:rPr>
          <w:rFonts w:hint="eastAsia" w:ascii="宋体" w:hAnsi="宋体" w:eastAsia="宋体" w:cs="Times New Roman"/>
          <w:sz w:val="24"/>
          <w:szCs w:val="24"/>
        </w:rPr>
        <w:t>4.如采用申请人所不拥有的知识产权，则在报价中必须包括合法获取该知识产权的相关费用。</w:t>
      </w:r>
    </w:p>
    <w:p>
      <w:pPr>
        <w:spacing w:line="360" w:lineRule="auto"/>
        <w:ind w:firstLine="482" w:firstLineChars="200"/>
        <w:outlineLvl w:val="2"/>
      </w:pPr>
      <w:r>
        <w:rPr>
          <w:rFonts w:hint="eastAsia" w:ascii="宋体" w:hAnsi="宋体" w:eastAsia="宋体" w:cs="Times New Roman"/>
          <w:b/>
          <w:sz w:val="24"/>
          <w:szCs w:val="24"/>
        </w:rPr>
        <w:t>（七）比选申请文件格式</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1.申请人应执行比选文件第六章的规定要求。</w:t>
      </w:r>
    </w:p>
    <w:p>
      <w:pPr>
        <w:spacing w:line="360" w:lineRule="auto"/>
        <w:ind w:firstLine="480" w:firstLineChars="200"/>
        <w:rPr>
          <w:rFonts w:ascii="宋体" w:hAnsi="宋体" w:eastAsia="宋体" w:cs="Times New Roman"/>
          <w:b/>
          <w:sz w:val="24"/>
          <w:szCs w:val="24"/>
        </w:rPr>
      </w:pPr>
      <w:r>
        <w:rPr>
          <w:rFonts w:hint="eastAsia" w:ascii="宋体" w:hAnsi="宋体" w:eastAsia="宋体" w:cs="Times New Roman"/>
          <w:sz w:val="24"/>
          <w:szCs w:val="24"/>
        </w:rPr>
        <w:t>2.对于没有格式要求的比选文件由申请人自行编写。</w:t>
      </w:r>
    </w:p>
    <w:p>
      <w:pPr>
        <w:pStyle w:val="5"/>
        <w:keepNext w:val="0"/>
        <w:keepLines w:val="0"/>
        <w:spacing w:before="0" w:after="0" w:line="360" w:lineRule="auto"/>
        <w:ind w:firstLine="482" w:firstLineChars="200"/>
        <w:rPr>
          <w:rFonts w:ascii="宋体" w:hAnsi="宋体" w:eastAsia="宋体"/>
          <w:sz w:val="24"/>
        </w:rPr>
      </w:pPr>
      <w:r>
        <w:rPr>
          <w:rFonts w:hint="eastAsia" w:ascii="宋体" w:hAnsi="宋体" w:eastAsia="宋体" w:cs="Times New Roman"/>
          <w:sz w:val="24"/>
          <w:szCs w:val="24"/>
        </w:rPr>
        <w:t>（八）比选申请文件的编制和签署</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1.比选申请文件正本1份。</w:t>
      </w:r>
      <w:r>
        <w:rPr>
          <w:rFonts w:hint="eastAsia" w:ascii="宋体" w:hAnsi="宋体" w:eastAsia="宋体" w:cs="Times New Roman"/>
          <w:b/>
          <w:bCs/>
          <w:sz w:val="24"/>
          <w:szCs w:val="32"/>
        </w:rPr>
        <w:t>（实质性要求）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2.比选申请文件密封袋的最外层可以注明比选项目名称、比选项目编号、包号及名称（若有）、申请人名称、“正本”字样。</w:t>
      </w:r>
    </w:p>
    <w:p>
      <w:pPr>
        <w:spacing w:line="360" w:lineRule="auto"/>
        <w:ind w:firstLine="480" w:firstLineChars="200"/>
        <w:rPr>
          <w:rFonts w:ascii="宋体" w:hAnsi="宋体" w:eastAsia="宋体"/>
        </w:rPr>
      </w:pPr>
      <w:r>
        <w:rPr>
          <w:rFonts w:hint="eastAsia" w:ascii="宋体" w:hAnsi="宋体" w:eastAsia="宋体" w:cs="Times New Roman"/>
          <w:sz w:val="24"/>
          <w:szCs w:val="24"/>
        </w:rPr>
        <w:t>3.比选申请文件应根据比选文件的要求签署、盖章。</w:t>
      </w:r>
      <w:r>
        <w:rPr>
          <w:rFonts w:hint="eastAsia" w:ascii="宋体" w:hAnsi="宋体" w:eastAsia="宋体" w:cs="Times New Roman"/>
          <w:b/>
          <w:bCs/>
          <w:sz w:val="24"/>
          <w:szCs w:val="32"/>
        </w:rPr>
        <w:t>（实质性要求）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4.比选申请文件正本可采用打印或用不褪色、不变质的墨水书写。</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比选申请文件的打印和书写应清楚工整，任何行间插字、涂改或增删，必须由申请人的法定代表人/单位负责人或其授权代表签字并盖申请人公章。字迹潦草、表达不清或可能导致非唯一理解的比选申请文件可能被作为无效处理。</w:t>
      </w:r>
      <w:r>
        <w:rPr>
          <w:rFonts w:hint="eastAsia" w:ascii="宋体" w:hAnsi="宋体" w:eastAsia="宋体" w:cs="Times New Roman"/>
          <w:b/>
          <w:bCs/>
          <w:sz w:val="24"/>
          <w:szCs w:val="32"/>
        </w:rPr>
        <w:t>（实质性要求）</w:t>
      </w:r>
    </w:p>
    <w:p>
      <w:pPr>
        <w:spacing w:line="360" w:lineRule="auto"/>
        <w:ind w:firstLine="480" w:firstLineChars="200"/>
        <w:rPr>
          <w:rFonts w:ascii="宋体" w:hAnsi="宋体" w:eastAsia="宋体" w:cs="Times New Roman"/>
          <w:b/>
          <w:bCs/>
          <w:sz w:val="24"/>
          <w:szCs w:val="24"/>
        </w:rPr>
      </w:pPr>
      <w:r>
        <w:rPr>
          <w:rFonts w:hint="eastAsia" w:ascii="宋体" w:hAnsi="宋体" w:eastAsia="宋体" w:cs="Times New Roman"/>
          <w:sz w:val="24"/>
          <w:szCs w:val="24"/>
        </w:rPr>
        <w:t>6.比选申请文件应由申请人法定代表人/主要负责人/本人或其授权代表在比选申请文件要求的地方签字（注：申请人为法人的，应当由其法定代表人或者授权代表签字确认；申请人为其他组织的，应当由其主要负责人或者授权代表签字确认；申请人为自然人的，应当由其本人或者授权代表签字确认）或加盖私人印章，要求加盖公章的地方加盖单位公章，不得使用专用章（如经济合同章、投标专用章等）或下属单位印章代替。</w:t>
      </w:r>
      <w:r>
        <w:rPr>
          <w:rFonts w:hint="eastAsia" w:ascii="宋体" w:hAnsi="宋体" w:eastAsia="宋体" w:cs="Times New Roman"/>
          <w:b/>
          <w:bCs/>
          <w:sz w:val="24"/>
          <w:szCs w:val="24"/>
        </w:rPr>
        <w:t>（实质性要求）</w:t>
      </w:r>
    </w:p>
    <w:p>
      <w:pPr>
        <w:spacing w:line="360" w:lineRule="auto"/>
        <w:ind w:firstLine="480" w:firstLineChars="200"/>
        <w:rPr>
          <w:rFonts w:ascii="宋体" w:hAnsi="宋体" w:eastAsia="宋体" w:cs="Times New Roman"/>
          <w:b/>
          <w:bCs/>
          <w:sz w:val="24"/>
          <w:szCs w:val="24"/>
        </w:rPr>
      </w:pPr>
      <w:r>
        <w:rPr>
          <w:rFonts w:hint="eastAsia" w:ascii="宋体" w:hAnsi="宋体" w:eastAsia="宋体" w:cs="Times New Roman"/>
          <w:sz w:val="24"/>
          <w:szCs w:val="24"/>
        </w:rPr>
        <w:t>7.比选申请文件正本可以采用A4幅面纸胶装方式装订成册并逐页编码。</w:t>
      </w:r>
      <w:r>
        <w:rPr>
          <w:rFonts w:hint="eastAsia" w:ascii="宋体" w:hAnsi="宋体" w:eastAsia="宋体" w:cs="Times New Roman"/>
          <w:b/>
          <w:bCs/>
          <w:sz w:val="24"/>
          <w:szCs w:val="24"/>
        </w:rPr>
        <w:t>（实质性要求）</w:t>
      </w:r>
    </w:p>
    <w:p>
      <w:pPr>
        <w:spacing w:line="360" w:lineRule="auto"/>
        <w:outlineLvl w:val="2"/>
        <w:rPr>
          <w:rFonts w:ascii="宋体" w:hAnsi="宋体" w:eastAsia="宋体" w:cs="Times New Roman"/>
          <w:b/>
          <w:sz w:val="24"/>
          <w:szCs w:val="24"/>
        </w:rPr>
      </w:pPr>
      <w:r>
        <w:rPr>
          <w:rFonts w:hint="eastAsia" w:ascii="宋体" w:hAnsi="宋体" w:eastAsia="宋体" w:cs="Times New Roman"/>
          <w:b/>
          <w:sz w:val="24"/>
          <w:szCs w:val="24"/>
        </w:rPr>
        <w:t>（九）比选申请文件的密封</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1.比选申请文件所有外层应当密封完好。</w:t>
      </w:r>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sz w:val="24"/>
        </w:rPr>
      </w:pPr>
      <w:r>
        <w:rPr>
          <w:rFonts w:hint="eastAsia" w:ascii="宋体" w:hAnsi="宋体" w:eastAsia="宋体" w:cs="Times New Roman"/>
          <w:sz w:val="24"/>
          <w:szCs w:val="24"/>
        </w:rPr>
        <w:t>2.未密封的比选申请文件，比选人将拒收或者在法定时间允许的范围内，要求修改完善后接收。</w:t>
      </w:r>
      <w:r>
        <w:rPr>
          <w:rFonts w:hint="eastAsia" w:ascii="宋体" w:hAnsi="宋体" w:eastAsia="宋体" w:cs="Times New Roman"/>
          <w:b/>
          <w:sz w:val="24"/>
          <w:szCs w:val="24"/>
        </w:rPr>
        <w:t>（实质性要求）</w:t>
      </w:r>
    </w:p>
    <w:p>
      <w:pPr>
        <w:spacing w:line="360" w:lineRule="auto"/>
        <w:outlineLvl w:val="2"/>
        <w:rPr>
          <w:rFonts w:ascii="宋体" w:hAnsi="宋体" w:eastAsia="宋体" w:cs="Times New Roman"/>
          <w:b/>
          <w:sz w:val="24"/>
          <w:szCs w:val="24"/>
        </w:rPr>
      </w:pPr>
      <w:r>
        <w:rPr>
          <w:rFonts w:hint="eastAsia" w:ascii="宋体" w:hAnsi="宋体" w:eastAsia="宋体" w:cs="Times New Roman"/>
          <w:b/>
          <w:sz w:val="24"/>
          <w:szCs w:val="24"/>
        </w:rPr>
        <w:t>（十）比选申请文件的提交</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1.比选申请文件应在提交首次比选申请文件截止时间前送达。</w:t>
      </w:r>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2.逾期送达或者未密封的比选申请文件，</w:t>
      </w:r>
      <w:r>
        <w:rPr>
          <w:rFonts w:hint="eastAsia" w:ascii="宋体" w:hAnsi="宋体" w:eastAsia="宋体" w:cs="Times New Roman"/>
          <w:sz w:val="24"/>
          <w:szCs w:val="24"/>
          <w:lang w:val="en-US" w:eastAsia="zh-CN"/>
        </w:rPr>
        <w:t>比</w:t>
      </w:r>
      <w:r>
        <w:rPr>
          <w:rFonts w:hint="eastAsia" w:ascii="宋体" w:hAnsi="宋体" w:eastAsia="宋体" w:cs="Times New Roman"/>
          <w:sz w:val="24"/>
          <w:szCs w:val="24"/>
        </w:rPr>
        <w:t>选人应当拒收。</w:t>
      </w:r>
      <w:r>
        <w:rPr>
          <w:rFonts w:hint="eastAsia" w:ascii="宋体" w:hAnsi="宋体" w:eastAsia="宋体" w:cs="Times New Roman"/>
          <w:b/>
          <w:sz w:val="24"/>
          <w:szCs w:val="24"/>
        </w:rPr>
        <w:t>（实质性要求）</w:t>
      </w:r>
    </w:p>
    <w:p>
      <w:pPr>
        <w:spacing w:line="360" w:lineRule="auto"/>
        <w:outlineLvl w:val="2"/>
        <w:rPr>
          <w:rFonts w:ascii="宋体" w:hAnsi="宋体" w:eastAsia="宋体" w:cs="Times New Roman"/>
          <w:b/>
          <w:sz w:val="24"/>
          <w:szCs w:val="24"/>
        </w:rPr>
      </w:pPr>
      <w:bookmarkStart w:id="13" w:name="_Toc183582228"/>
      <w:bookmarkStart w:id="14" w:name="_Toc217446055"/>
      <w:bookmarkStart w:id="15" w:name="_Toc183682365"/>
      <w:r>
        <w:rPr>
          <w:rFonts w:hint="eastAsia" w:ascii="宋体" w:hAnsi="宋体" w:eastAsia="宋体" w:cs="Times New Roman"/>
          <w:b/>
          <w:sz w:val="24"/>
          <w:szCs w:val="24"/>
        </w:rPr>
        <w:t>（十一）比选申请文件的修改和撤回</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1.申请人不得在提交截止时间起至比选申请文件有效期期满前撤回其比选申请文件。</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2.申请人对其提交的比选申请文件的真实性、合法性承担法律责任。</w:t>
      </w:r>
      <w:bookmarkEnd w:id="13"/>
      <w:bookmarkEnd w:id="14"/>
      <w:bookmarkEnd w:id="15"/>
    </w:p>
    <w:p>
      <w:pPr>
        <w:pStyle w:val="2"/>
      </w:pPr>
    </w:p>
    <w:p>
      <w:p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五、比选会</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1.比选人在比选文件规定的时间和地点组织比选，申请人须派代表参加并签到以证明其出席。</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2.比选会时，比选人对比选申请文件的密封情况进行检查。</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3.当众宣布检查比选申请文件的密封情况。</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4.宣布比选会结束。主持人宣布比选会结束后，所有申请人代表应立即退场。</w:t>
      </w:r>
    </w:p>
    <w:p>
      <w:pPr>
        <w:tabs>
          <w:tab w:val="left" w:pos="7665"/>
        </w:tabs>
        <w:spacing w:line="520" w:lineRule="exact"/>
        <w:ind w:firstLine="562" w:firstLineChars="200"/>
        <w:jc w:val="center"/>
        <w:rPr>
          <w:rFonts w:ascii="宋体" w:hAnsi="宋体" w:eastAsia="宋体" w:cs="Times New Roman"/>
          <w:b/>
          <w:sz w:val="28"/>
          <w:szCs w:val="28"/>
        </w:rPr>
      </w:pPr>
      <w:r>
        <w:rPr>
          <w:rFonts w:hint="eastAsia" w:ascii="宋体" w:hAnsi="宋体" w:eastAsia="宋体" w:cs="Times New Roman"/>
          <w:b/>
          <w:sz w:val="28"/>
          <w:szCs w:val="28"/>
        </w:rPr>
        <w:t>六、比选评审</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（一）比选评审</w:t>
      </w:r>
    </w:p>
    <w:p>
      <w:pPr>
        <w:spacing w:line="360" w:lineRule="auto"/>
        <w:ind w:firstLine="480" w:firstLineChars="200"/>
        <w:rPr>
          <w:rFonts w:ascii="宋体" w:hAnsi="宋体" w:eastAsia="宋体" w:cs="Times New Roman"/>
          <w:b/>
          <w:sz w:val="28"/>
          <w:szCs w:val="28"/>
        </w:rPr>
      </w:pPr>
      <w:r>
        <w:rPr>
          <w:rFonts w:hint="eastAsia" w:ascii="宋体" w:hAnsi="宋体" w:eastAsia="宋体" w:cs="Times New Roman"/>
          <w:sz w:val="24"/>
          <w:szCs w:val="24"/>
        </w:rPr>
        <w:t>详见第五章</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（二）成交通知书</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1.成交通知书为签订采购合同的依据之一，是合同的有效组成部分。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2成交通知书对比选人和中选人均具有法律效力。成交通知书发出后，比选人无正当理由改变中选结果，或者中选人无正当理由放弃中选的，将承担相应的法律责任。</w:t>
      </w:r>
    </w:p>
    <w:p>
      <w:pPr>
        <w:spacing w:line="360" w:lineRule="auto"/>
        <w:ind w:firstLine="480" w:firstLineChars="200"/>
        <w:rPr>
          <w:rFonts w:ascii="宋体" w:hAnsi="宋体" w:eastAsia="宋体"/>
        </w:rPr>
      </w:pPr>
      <w:r>
        <w:rPr>
          <w:rFonts w:hint="eastAsia" w:ascii="宋体" w:hAnsi="宋体" w:eastAsia="宋体" w:cs="Times New Roman"/>
          <w:sz w:val="24"/>
          <w:szCs w:val="24"/>
        </w:rPr>
        <w:t>3.中选人的比选申请文件作为无效比选申请文件处理或者有政府采购法律法规规章制度规定的中选无效情形的，比选人在取得有权主体的认定以后，有权宣布发出的成交通知书无效，并收回发出的成交通知书，依法重新确定中选人或者重新开展比选活动。</w:t>
      </w:r>
    </w:p>
    <w:p>
      <w:p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七、合同事项</w:t>
      </w:r>
    </w:p>
    <w:p>
      <w:pPr>
        <w:spacing w:line="360" w:lineRule="auto"/>
        <w:ind w:firstLine="482" w:firstLineChars="200"/>
        <w:outlineLvl w:val="2"/>
        <w:rPr>
          <w:rFonts w:ascii="宋体" w:hAnsi="宋体" w:eastAsia="宋体" w:cs="Times New Roman"/>
          <w:b/>
          <w:sz w:val="24"/>
          <w:szCs w:val="24"/>
        </w:rPr>
      </w:pPr>
      <w:bookmarkStart w:id="16" w:name="_Toc101250646"/>
      <w:bookmarkStart w:id="17" w:name="_Toc101174151"/>
      <w:bookmarkStart w:id="18" w:name="_Toc209847069"/>
      <w:bookmarkStart w:id="19" w:name="_Toc430773927"/>
      <w:bookmarkStart w:id="20" w:name="_Toc101338364"/>
      <w:r>
        <w:rPr>
          <w:rFonts w:hint="eastAsia" w:ascii="宋体" w:hAnsi="宋体" w:eastAsia="宋体" w:cs="Times New Roman"/>
          <w:b/>
          <w:sz w:val="24"/>
          <w:szCs w:val="24"/>
        </w:rPr>
        <w:t>（一）签订合同</w:t>
      </w:r>
      <w:bookmarkEnd w:id="16"/>
      <w:bookmarkEnd w:id="17"/>
      <w:bookmarkEnd w:id="18"/>
      <w:bookmarkEnd w:id="19"/>
      <w:bookmarkEnd w:id="20"/>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1.中选人应在成交通知书发出之日起30日内与比选人签订采购合同。由于中选人的原因逾期未与比选人签订采购合同的，将视为放弃中选，取消其中选资格并将按相关规定进行处理。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2.比选文件、中选人的比选申请文件及双方确认的澄清文件等，均为有法律约束力的经济合同的组成部分。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3.比选人不得向中选人提出任何不合理的要求，作为签订合同的条件，不得与中选人私下订立背离合同实质性内容的任何协议，所签订的合同不得对比选文件和中选人比选申请文件确定的事项进行修改。</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4.中选人因不可抗力原因不能履行采购合同或放弃中选的，比选人可以与排在中选人之后第一位的中选候选人签订采购合同，以此类推。</w:t>
      </w:r>
    </w:p>
    <w:p>
      <w:pPr>
        <w:spacing w:line="360" w:lineRule="auto"/>
        <w:ind w:firstLine="480" w:firstLineChars="200"/>
        <w:rPr>
          <w:rFonts w:ascii="宋体" w:hAnsi="宋体" w:eastAsia="宋体"/>
          <w:sz w:val="24"/>
        </w:rPr>
      </w:pPr>
      <w:r>
        <w:rPr>
          <w:rFonts w:hint="eastAsia" w:ascii="宋体" w:hAnsi="宋体" w:eastAsia="宋体" w:cs="Times New Roman"/>
          <w:sz w:val="24"/>
          <w:szCs w:val="24"/>
        </w:rPr>
        <w:t>5.比选文件、中选人提交的比选申请文件、比选中的最后报价、中选人承诺书、成交通知书等均称为有法律约束力的合同组成内容。</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（二）履行合同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1.中选人与比选人签订合同后，合同双方应严格执行合同条款，履行合同规定的义务，保证合同的顺利完成。</w:t>
      </w:r>
    </w:p>
    <w:p>
      <w:pPr>
        <w:spacing w:line="360" w:lineRule="auto"/>
        <w:ind w:firstLine="480" w:firstLineChars="200"/>
        <w:rPr>
          <w:rFonts w:ascii="宋体" w:hAnsi="宋体" w:eastAsia="宋体"/>
          <w:sz w:val="24"/>
        </w:rPr>
      </w:pPr>
      <w:r>
        <w:rPr>
          <w:rFonts w:hint="eastAsia" w:ascii="宋体" w:hAnsi="宋体" w:eastAsia="宋体" w:cs="Times New Roman"/>
          <w:sz w:val="24"/>
          <w:szCs w:val="24"/>
        </w:rPr>
        <w:t>2.在合同履行过程中，如发生合同纠纷，合同双方应按照《中华人民共和国民法典》的有关规定进行处理。</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（三）验收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1.本项目比选人将参照政府采购相关法律法规以及《财政部关于进一步加强政府采购需求和履约验收管理的指导意见》（财库〔2016〕205号）、《政府采购需求管理办法》（财库〔2021〕22号）的要求进行验收。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2.验收结果合格的，中选人凭验收报告办理相关手续；验收结果不合格的，比选人有权要求中选人履行相关义务，直到验收合格。</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（四）合同价款支付</w:t>
      </w:r>
    </w:p>
    <w:p>
      <w:pPr>
        <w:spacing w:line="360" w:lineRule="auto"/>
        <w:ind w:firstLine="480" w:firstLineChars="200"/>
        <w:rPr>
          <w:rFonts w:ascii="宋体" w:hAnsi="宋体" w:eastAsia="宋体"/>
        </w:rPr>
      </w:pPr>
      <w:r>
        <w:rPr>
          <w:rFonts w:hint="eastAsia" w:ascii="宋体" w:hAnsi="宋体" w:eastAsia="宋体" w:cs="Times New Roman"/>
          <w:sz w:val="24"/>
          <w:szCs w:val="24"/>
        </w:rPr>
        <w:t>比选人将按照采购合同规定，及时向中选人支付采购资金。本项目采购资金付款详见第四章规定的付款方式。</w:t>
      </w:r>
    </w:p>
    <w:p>
      <w:pPr>
        <w:numPr>
          <w:ilvl w:val="0"/>
          <w:numId w:val="4"/>
        </w:num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比选纪律要求（实质性要求）</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（一）申请人纪律要求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1.申请人应当遵循公平竞争的原则，不得恶意串通，不得妨碍其他申请人的竞争行为，不得损害比选人或者其他申请人的合法权益。</w:t>
      </w:r>
    </w:p>
    <w:p>
      <w:pPr>
        <w:spacing w:line="360" w:lineRule="auto"/>
        <w:ind w:firstLine="480" w:firstLineChars="200"/>
        <w:rPr>
          <w:rFonts w:ascii="宋体" w:hAnsi="宋体" w:eastAsia="宋体"/>
        </w:rPr>
      </w:pPr>
      <w:r>
        <w:rPr>
          <w:rFonts w:hint="eastAsia" w:ascii="宋体" w:hAnsi="宋体" w:eastAsia="宋体" w:cs="Times New Roman"/>
          <w:sz w:val="24"/>
          <w:szCs w:val="24"/>
        </w:rPr>
        <w:t>2.在比选过程中发现申请人有上述情形的，比选评审委员会应当认定其无效响应，并书面报告主管部门。</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（二）申请人禁止性行为，申请人参加本项目比选不得具有以下情形：</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（1）提供虚假材料谋取中选；</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（2）采取不正当手段诋毁、排挤其他申请人；</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（3）与比选人、比选代理机构、或其他申请人恶意串通；</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（4）向比选人、比选代理机构、比选评审委员会成员行贿或者提供其他不正当利益；</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（5）在比选过程中与比选人、比选代理机构进行协商；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（6）中选后无正当理由拒不与比选人签订采购合同；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（7）未按照比选文件确定的事项签订采购合同；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（8）将采购合同转包或者违规分包；</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（9）提供假冒伪劣产品；</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（10）擅自变更、中止或者终止采购合同；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（11）拒绝有关部门的监督检查或者向监督检查部门提供虚假情况；</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（12）法律法规规定的其他情形。</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申请人有上述情形的，按照规定追究法律责任，具备（1）-（10）条情形之一的，同时将取消被确认为中选人的资格或者认定中选无效。</w:t>
      </w:r>
    </w:p>
    <w:p>
      <w:pPr>
        <w:spacing w:line="360" w:lineRule="auto"/>
        <w:ind w:firstLine="281" w:firstLineChars="100"/>
        <w:jc w:val="center"/>
        <w:outlineLvl w:val="1"/>
        <w:rPr>
          <w:rFonts w:ascii="宋体" w:hAnsi="宋体" w:eastAsia="宋体" w:cs="Times New Roman"/>
          <w:sz w:val="24"/>
          <w:szCs w:val="24"/>
        </w:rPr>
      </w:pPr>
      <w:r>
        <w:rPr>
          <w:rFonts w:hint="eastAsia" w:ascii="宋体" w:hAnsi="宋体" w:eastAsia="宋体" w:cs="Times New Roman"/>
          <w:b/>
          <w:sz w:val="28"/>
          <w:szCs w:val="28"/>
        </w:rPr>
        <w:t>九、其他</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本比选文件中所引相关法律制度规定，在采购中有变化的，按照变化后的相关法律制度规定执行。本章规定的内容条款，在本项目提交比选申请文件截止时间届满后，因相关法律制度规定的变化导致不符合相关法律制度规定的，直接按照变化后的相关法律制度规定执行，本比选文件不再做调整。</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比选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比选须知前附表为准，如前附表中无相关内容，在保证国家、集体和比选人利益不受损害的情况下按有利于申请人的原则进行处理。</w:t>
      </w:r>
    </w:p>
    <w:p>
      <w:pPr>
        <w:spacing w:line="360" w:lineRule="auto"/>
        <w:ind w:firstLine="480" w:firstLineChars="200"/>
        <w:rPr>
          <w:rFonts w:ascii="宋体" w:hAnsi="宋体" w:eastAsia="宋体"/>
        </w:rPr>
      </w:pPr>
      <w:r>
        <w:rPr>
          <w:rFonts w:hint="eastAsia" w:ascii="宋体" w:hAnsi="宋体" w:eastAsia="宋体" w:cs="Times New Roman"/>
          <w:sz w:val="24"/>
          <w:szCs w:val="24"/>
        </w:rPr>
        <w:t>（三）本项目涉及企业资质、产品认证、人员执业资格、行业标准等描述与国家最新要求不一致时以国家最新要求为准。</w:t>
      </w:r>
    </w:p>
    <w:p>
      <w:pPr>
        <w:rPr>
          <w:rFonts w:ascii="宋体" w:hAnsi="宋体" w:eastAsia="宋体"/>
        </w:rPr>
      </w:pPr>
      <w:r>
        <w:rPr>
          <w:rFonts w:ascii="宋体" w:hAnsi="宋体" w:eastAsia="宋体"/>
        </w:rPr>
        <w:br w:type="page"/>
      </w:r>
    </w:p>
    <w:p>
      <w:pPr>
        <w:spacing w:line="360" w:lineRule="auto"/>
        <w:jc w:val="center"/>
        <w:outlineLvl w:val="0"/>
        <w:rPr>
          <w:rFonts w:ascii="宋体" w:hAnsi="宋体" w:eastAsia="宋体"/>
          <w:bCs/>
          <w:color w:val="000000"/>
          <w:sz w:val="36"/>
          <w:szCs w:val="36"/>
        </w:rPr>
      </w:pPr>
      <w:bookmarkStart w:id="21" w:name="_Toc28291"/>
      <w:r>
        <w:rPr>
          <w:rFonts w:ascii="宋体" w:hAnsi="宋体" w:eastAsia="宋体"/>
          <w:b/>
          <w:color w:val="000000"/>
          <w:sz w:val="36"/>
          <w:szCs w:val="36"/>
        </w:rPr>
        <w:t>第</w:t>
      </w:r>
      <w:r>
        <w:rPr>
          <w:rFonts w:hint="eastAsia" w:ascii="宋体" w:hAnsi="宋体" w:eastAsia="宋体"/>
          <w:b/>
          <w:color w:val="000000"/>
          <w:sz w:val="36"/>
          <w:szCs w:val="36"/>
        </w:rPr>
        <w:t>三</w:t>
      </w:r>
      <w:r>
        <w:rPr>
          <w:rFonts w:ascii="宋体" w:hAnsi="宋体" w:eastAsia="宋体"/>
          <w:b/>
          <w:color w:val="000000"/>
          <w:sz w:val="36"/>
          <w:szCs w:val="36"/>
        </w:rPr>
        <w:t>章</w:t>
      </w:r>
      <w:r>
        <w:rPr>
          <w:rFonts w:hint="eastAsia" w:ascii="宋体" w:hAnsi="宋体" w:eastAsia="宋体"/>
          <w:b/>
          <w:color w:val="000000"/>
          <w:sz w:val="36"/>
          <w:szCs w:val="36"/>
        </w:rPr>
        <w:t xml:space="preserve"> 资格条件要求以及应当提供的资格证明材料</w:t>
      </w:r>
      <w:bookmarkEnd w:id="21"/>
    </w:p>
    <w:p>
      <w:pPr>
        <w:widowControl/>
        <w:spacing w:line="360" w:lineRule="atLeast"/>
        <w:ind w:firstLine="470" w:firstLineChars="196"/>
        <w:rPr>
          <w:rFonts w:ascii="宋体" w:hAnsi="宋体" w:eastAsia="宋体"/>
          <w:sz w:val="24"/>
        </w:rPr>
      </w:pPr>
    </w:p>
    <w:tbl>
      <w:tblPr>
        <w:tblStyle w:val="23"/>
        <w:tblW w:w="5003"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2480"/>
        <w:gridCol w:w="5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trPr>
        <w:tc>
          <w:tcPr>
            <w:tcW w:w="390" w:type="pct"/>
            <w:vAlign w:val="center"/>
          </w:tcPr>
          <w:p>
            <w:pPr>
              <w:adjustRightInd w:val="0"/>
              <w:spacing w:line="360" w:lineRule="exact"/>
              <w:jc w:val="center"/>
              <w:rPr>
                <w:rFonts w:ascii="宋体" w:hAnsi="宋体" w:eastAsia="宋体" w:cs="Times New Roman"/>
                <w:b/>
                <w:kern w:val="0"/>
                <w:sz w:val="24"/>
                <w:szCs w:val="24"/>
              </w:rPr>
            </w:pPr>
            <w:r>
              <w:rPr>
                <w:rFonts w:ascii="宋体" w:hAnsi="宋体" w:eastAsia="宋体" w:cs="Times New Roman"/>
                <w:b/>
                <w:kern w:val="0"/>
                <w:sz w:val="24"/>
                <w:szCs w:val="24"/>
              </w:rPr>
              <w:t>序号</w:t>
            </w:r>
          </w:p>
        </w:tc>
        <w:tc>
          <w:tcPr>
            <w:tcW w:w="1351" w:type="pct"/>
            <w:vAlign w:val="center"/>
          </w:tcPr>
          <w:p>
            <w:pPr>
              <w:adjustRightInd w:val="0"/>
              <w:spacing w:line="360" w:lineRule="exact"/>
              <w:jc w:val="center"/>
              <w:rPr>
                <w:rFonts w:ascii="宋体" w:hAnsi="宋体" w:eastAsia="宋体" w:cs="Times New Roman"/>
                <w:b/>
                <w:kern w:val="0"/>
                <w:sz w:val="24"/>
                <w:szCs w:val="24"/>
              </w:rPr>
            </w:pPr>
            <w:r>
              <w:rPr>
                <w:rFonts w:ascii="宋体" w:hAnsi="宋体" w:eastAsia="宋体" w:cs="Times New Roman"/>
                <w:b/>
                <w:kern w:val="0"/>
                <w:sz w:val="24"/>
                <w:szCs w:val="24"/>
              </w:rPr>
              <w:t>本项目的资格要求</w:t>
            </w:r>
          </w:p>
        </w:tc>
        <w:tc>
          <w:tcPr>
            <w:tcW w:w="3259" w:type="pct"/>
            <w:vAlign w:val="center"/>
          </w:tcPr>
          <w:p>
            <w:pPr>
              <w:adjustRightInd w:val="0"/>
              <w:spacing w:line="360" w:lineRule="exact"/>
              <w:jc w:val="center"/>
              <w:rPr>
                <w:rFonts w:ascii="宋体" w:hAnsi="宋体" w:eastAsia="宋体" w:cs="Times New Roman"/>
                <w:b/>
                <w:kern w:val="0"/>
                <w:sz w:val="24"/>
                <w:szCs w:val="24"/>
              </w:rPr>
            </w:pPr>
            <w:r>
              <w:rPr>
                <w:rFonts w:hint="eastAsia" w:ascii="宋体" w:hAnsi="宋体" w:eastAsia="宋体" w:cs="Times New Roman"/>
                <w:b/>
                <w:kern w:val="0"/>
                <w:sz w:val="24"/>
                <w:szCs w:val="24"/>
              </w:rPr>
              <w:t>申请人</w:t>
            </w:r>
            <w:r>
              <w:rPr>
                <w:rFonts w:ascii="宋体" w:hAnsi="宋体" w:eastAsia="宋体" w:cs="Times New Roman"/>
                <w:b/>
                <w:kern w:val="0"/>
                <w:sz w:val="24"/>
                <w:szCs w:val="24"/>
              </w:rPr>
              <w:t>应当提供的资格证明材料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4" w:hRule="atLeast"/>
        </w:trPr>
        <w:tc>
          <w:tcPr>
            <w:tcW w:w="390" w:type="pct"/>
            <w:vAlign w:val="center"/>
          </w:tcPr>
          <w:p>
            <w:pPr>
              <w:spacing w:line="360" w:lineRule="exact"/>
              <w:jc w:val="center"/>
              <w:rPr>
                <w:rFonts w:ascii="宋体" w:hAnsi="宋体" w:eastAsia="宋体" w:cs="Times New Roman"/>
                <w:bCs/>
                <w:kern w:val="0"/>
                <w:szCs w:val="21"/>
              </w:rPr>
            </w:pPr>
            <w:r>
              <w:rPr>
                <w:rFonts w:ascii="宋体" w:hAnsi="宋体" w:eastAsia="宋体" w:cs="Times New Roman"/>
                <w:b/>
                <w:color w:val="000000" w:themeColor="text1"/>
                <w:kern w:val="0"/>
                <w:szCs w:val="21"/>
                <w14:textFill>
                  <w14:solidFill>
                    <w14:schemeClr w14:val="tx1"/>
                  </w14:solidFill>
                </w14:textFill>
              </w:rPr>
              <w:t>1</w:t>
            </w:r>
          </w:p>
        </w:tc>
        <w:tc>
          <w:tcPr>
            <w:tcW w:w="1351" w:type="pct"/>
            <w:vAlign w:val="center"/>
          </w:tcPr>
          <w:p>
            <w:pPr>
              <w:spacing w:line="360" w:lineRule="exact"/>
              <w:jc w:val="center"/>
              <w:rPr>
                <w:rFonts w:ascii="宋体" w:hAnsi="宋体" w:eastAsia="宋体" w:cs="Times New Roman"/>
                <w:bCs/>
                <w:kern w:val="0"/>
                <w:szCs w:val="21"/>
              </w:rPr>
            </w:pPr>
            <w:r>
              <w:rPr>
                <w:rFonts w:ascii="宋体" w:hAnsi="宋体" w:eastAsia="宋体" w:cs="Times New Roman"/>
                <w:b/>
                <w:color w:val="000000" w:themeColor="text1"/>
                <w:kern w:val="0"/>
                <w:szCs w:val="21"/>
                <w14:textFill>
                  <w14:solidFill>
                    <w14:schemeClr w14:val="tx1"/>
                  </w14:solidFill>
                </w14:textFill>
              </w:rPr>
              <w:t>具有独立承担民事责任的能力</w:t>
            </w:r>
          </w:p>
        </w:tc>
        <w:tc>
          <w:tcPr>
            <w:tcW w:w="3259" w:type="pct"/>
            <w:vAlign w:val="center"/>
          </w:tcPr>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（1）申请人若为企业法人：提供“统一社会信用代码营业执照”；未换证的提供“营业执照、税务登记证、组织机构代码证或三证合一的营业执照”；</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（2）若为事业法人：提供“统一社会信用代码法人登记证书”；未换证的提交“事业法人登记证书、组织机构代码证”；</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（3）若为其他组织：提供“对应主管部门颁发的准许执业证明文件或营业执照”；</w:t>
            </w:r>
          </w:p>
          <w:p>
            <w:pPr>
              <w:adjustRightInd w:val="0"/>
              <w:spacing w:line="360" w:lineRule="exact"/>
              <w:jc w:val="left"/>
              <w:rPr>
                <w:rFonts w:ascii="宋体" w:hAnsi="宋体" w:eastAsia="宋体" w:cs="Times New Roman"/>
                <w:kern w:val="0"/>
                <w:szCs w:val="21"/>
              </w:rPr>
            </w:pPr>
            <w:r>
              <w:rPr>
                <w:rFonts w:hint="eastAsia" w:ascii="宋体" w:hAnsi="宋体" w:eastAsia="宋体" w:cs="Times New Roman"/>
                <w:bCs/>
                <w:kern w:val="0"/>
                <w:szCs w:val="21"/>
              </w:rPr>
              <w:t>（4）若为自然人：提供“身份证明材料”；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8" w:hRule="atLeast"/>
        </w:trPr>
        <w:tc>
          <w:tcPr>
            <w:tcW w:w="390" w:type="pct"/>
            <w:vAlign w:val="center"/>
          </w:tcPr>
          <w:p>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2</w:t>
            </w:r>
          </w:p>
        </w:tc>
        <w:tc>
          <w:tcPr>
            <w:tcW w:w="1351" w:type="pct"/>
            <w:vAlign w:val="center"/>
          </w:tcPr>
          <w:p>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具有健全的财务会计制度</w:t>
            </w:r>
          </w:p>
        </w:tc>
        <w:tc>
          <w:tcPr>
            <w:tcW w:w="3259" w:type="pct"/>
            <w:vAlign w:val="center"/>
          </w:tcPr>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
                <w:color w:val="000000" w:themeColor="text1"/>
                <w:kern w:val="0"/>
                <w:szCs w:val="21"/>
                <w14:textFill>
                  <w14:solidFill>
                    <w14:schemeClr w14:val="tx1"/>
                  </w14:solidFill>
                </w14:textFill>
              </w:rPr>
              <w:t>申请人根据自身情况选择提供其中任意一项：</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（1）可提供2022或2023年度经审计的财务报告复印件（包含审计报告和审计报告中所涉及的财务报表和报表附注）；</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（2）也可提供申请人内部的2022或2023年度财务报表复印件（至少包含资产负债表）；</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（3）也可提供截至提交首次比选申请文件截止日一年内银行出具的资信证明（复印件）；</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（4）申请人注册时间截至提交首次比选申请文件截止日不足一年的，也可提供工商管理部门备案的章程（复印件）；</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（5）申请人为个体工商户或自然人时，可提供承诺函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3</w:t>
            </w:r>
          </w:p>
        </w:tc>
        <w:tc>
          <w:tcPr>
            <w:tcW w:w="1351"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具有良好的商业信誉</w:t>
            </w:r>
            <w:r>
              <w:rPr>
                <w:rFonts w:hint="eastAsia" w:ascii="宋体" w:hAnsi="宋体" w:eastAsia="宋体" w:cs="Times New Roman"/>
                <w:b/>
                <w:color w:val="000000" w:themeColor="text1"/>
                <w:kern w:val="0"/>
                <w:szCs w:val="21"/>
                <w14:textFill>
                  <w14:solidFill>
                    <w14:schemeClr w14:val="tx1"/>
                  </w14:solidFill>
                </w14:textFill>
              </w:rPr>
              <w:t>和</w:t>
            </w:r>
            <w:r>
              <w:rPr>
                <w:rFonts w:ascii="宋体" w:hAnsi="宋体" w:eastAsia="宋体" w:cs="Times New Roman"/>
                <w:b/>
                <w:color w:val="000000" w:themeColor="text1"/>
                <w:kern w:val="0"/>
                <w:szCs w:val="21"/>
                <w14:textFill>
                  <w14:solidFill>
                    <w14:schemeClr w14:val="tx1"/>
                  </w14:solidFill>
                </w14:textFill>
              </w:rPr>
              <w:t>履行合同所必需的设备和专业技术能力</w:t>
            </w:r>
          </w:p>
        </w:tc>
        <w:tc>
          <w:tcPr>
            <w:tcW w:w="3259" w:type="pct"/>
            <w:vMerge w:val="restart"/>
            <w:vAlign w:val="center"/>
          </w:tcPr>
          <w:p>
            <w:pPr>
              <w:adjustRightInd w:val="0"/>
              <w:spacing w:line="240" w:lineRule="exact"/>
              <w:jc w:val="center"/>
              <w:rPr>
                <w:rFonts w:ascii="宋体" w:hAnsi="宋体" w:eastAsia="宋体" w:cs="Times New Roman"/>
                <w:bCs/>
                <w:kern w:val="0"/>
                <w:szCs w:val="21"/>
              </w:rPr>
            </w:pPr>
            <w:r>
              <w:rPr>
                <w:rFonts w:hint="eastAsia" w:ascii="宋体" w:hAnsi="宋体" w:eastAsia="宋体" w:cs="Times New Roman"/>
                <w:bCs/>
                <w:kern w:val="0"/>
                <w:szCs w:val="21"/>
              </w:rPr>
              <w:t>统一</w:t>
            </w:r>
            <w:r>
              <w:rPr>
                <w:rFonts w:ascii="宋体" w:hAnsi="宋体" w:eastAsia="宋体" w:cs="Times New Roman"/>
                <w:bCs/>
                <w:kern w:val="0"/>
                <w:szCs w:val="21"/>
              </w:rPr>
              <w:t>提供承诺函</w:t>
            </w:r>
          </w:p>
          <w:p>
            <w:pPr>
              <w:adjustRightInd w:val="0"/>
              <w:spacing w:line="240" w:lineRule="exact"/>
              <w:jc w:val="center"/>
              <w:rPr>
                <w:rFonts w:ascii="宋体" w:hAnsi="宋体" w:eastAsia="宋体" w:cs="Times New Roman"/>
                <w:bCs/>
                <w:kern w:val="0"/>
                <w:szCs w:val="21"/>
              </w:rPr>
            </w:pPr>
            <w:r>
              <w:rPr>
                <w:rFonts w:hint="eastAsia" w:ascii="宋体" w:hAnsi="宋体" w:eastAsia="宋体" w:cs="Times New Roman"/>
                <w:bCs/>
                <w:kern w:val="0"/>
                <w:szCs w:val="21"/>
              </w:rPr>
              <w:t>（格式详见第六章）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4</w:t>
            </w:r>
          </w:p>
        </w:tc>
        <w:tc>
          <w:tcPr>
            <w:tcW w:w="1351"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有依法缴纳税收和社会保障资金的良好记录</w:t>
            </w:r>
          </w:p>
        </w:tc>
        <w:tc>
          <w:tcPr>
            <w:tcW w:w="3259" w:type="pct"/>
            <w:vMerge w:val="continue"/>
            <w:vAlign w:val="center"/>
          </w:tcPr>
          <w:p>
            <w:pPr>
              <w:adjustRightInd w:val="0"/>
              <w:spacing w:line="240" w:lineRule="exact"/>
              <w:rPr>
                <w:rFonts w:ascii="宋体" w:hAnsi="宋体" w:eastAsia="宋体"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390"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5</w:t>
            </w:r>
          </w:p>
        </w:tc>
        <w:tc>
          <w:tcPr>
            <w:tcW w:w="1351"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hint="eastAsia" w:ascii="宋体" w:hAnsi="宋体" w:eastAsia="宋体" w:cs="Times New Roman"/>
                <w:b/>
                <w:color w:val="000000" w:themeColor="text1"/>
                <w:kern w:val="0"/>
                <w:szCs w:val="21"/>
                <w14:textFill>
                  <w14:solidFill>
                    <w14:schemeClr w14:val="tx1"/>
                  </w14:solidFill>
                </w14:textFill>
              </w:rPr>
              <w:t>参加本次比选活动前三年内，在经营活动中没有重大违法记录</w:t>
            </w:r>
          </w:p>
        </w:tc>
        <w:tc>
          <w:tcPr>
            <w:tcW w:w="3259" w:type="pct"/>
            <w:vMerge w:val="continue"/>
            <w:vAlign w:val="center"/>
          </w:tcPr>
          <w:p>
            <w:pPr>
              <w:adjustRightInd w:val="0"/>
              <w:spacing w:line="240" w:lineRule="exact"/>
              <w:rPr>
                <w:rFonts w:ascii="宋体" w:hAnsi="宋体" w:eastAsia="宋体"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390"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6</w:t>
            </w:r>
          </w:p>
        </w:tc>
        <w:tc>
          <w:tcPr>
            <w:tcW w:w="1351"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法律、行政法规规定的其他条件</w:t>
            </w:r>
          </w:p>
        </w:tc>
        <w:tc>
          <w:tcPr>
            <w:tcW w:w="3259" w:type="pct"/>
            <w:vMerge w:val="continue"/>
            <w:vAlign w:val="center"/>
          </w:tcPr>
          <w:p>
            <w:pPr>
              <w:adjustRightInd w:val="0"/>
              <w:spacing w:line="240" w:lineRule="exact"/>
              <w:rPr>
                <w:rFonts w:ascii="宋体" w:hAnsi="宋体" w:eastAsia="宋体"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hint="eastAsia" w:ascii="宋体" w:hAnsi="宋体" w:eastAsia="宋体" w:cs="Times New Roman"/>
                <w:b/>
                <w:color w:val="000000" w:themeColor="text1"/>
                <w:kern w:val="0"/>
                <w:szCs w:val="21"/>
                <w14:textFill>
                  <w14:solidFill>
                    <w14:schemeClr w14:val="tx1"/>
                  </w14:solidFill>
                </w14:textFill>
              </w:rPr>
              <w:t>7</w:t>
            </w:r>
          </w:p>
        </w:tc>
        <w:tc>
          <w:tcPr>
            <w:tcW w:w="1351" w:type="pct"/>
            <w:vAlign w:val="center"/>
          </w:tcPr>
          <w:p>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hint="eastAsia" w:ascii="宋体" w:hAnsi="宋体" w:eastAsia="宋体" w:cs="Times New Roman"/>
                <w:b/>
                <w:color w:val="000000" w:themeColor="text1"/>
                <w:kern w:val="0"/>
                <w:szCs w:val="21"/>
                <w14:textFill>
                  <w14:solidFill>
                    <w14:schemeClr w14:val="tx1"/>
                  </w14:solidFill>
                </w14:textFill>
              </w:rPr>
              <w:t>其他类似效力要求：授权参加本次比选活动的申请人代表证明</w:t>
            </w:r>
          </w:p>
        </w:tc>
        <w:tc>
          <w:tcPr>
            <w:tcW w:w="3259" w:type="pct"/>
            <w:vAlign w:val="center"/>
          </w:tcPr>
          <w:p>
            <w:pPr>
              <w:adjustRightInd w:val="0"/>
              <w:spacing w:line="360" w:lineRule="exact"/>
              <w:rPr>
                <w:rFonts w:ascii="宋体" w:hAnsi="宋体" w:eastAsia="宋体" w:cs="Times New Roman"/>
                <w:bCs/>
                <w:kern w:val="0"/>
                <w:szCs w:val="21"/>
              </w:rPr>
            </w:pPr>
            <w:r>
              <w:rPr>
                <w:rFonts w:hint="eastAsia" w:ascii="宋体" w:hAnsi="宋体" w:eastAsia="宋体" w:cs="Times New Roman"/>
                <w:bCs/>
                <w:kern w:val="0"/>
                <w:szCs w:val="21"/>
              </w:rPr>
              <w:t>（1）法定代表人/单位负责人授权书原件（非法定代表人或单位负责人参与比选时提供，格式见第六章）；</w:t>
            </w:r>
          </w:p>
          <w:p>
            <w:pPr>
              <w:adjustRightInd w:val="0"/>
              <w:spacing w:line="360" w:lineRule="exact"/>
              <w:rPr>
                <w:rFonts w:hint="eastAsia" w:ascii="宋体" w:hAnsi="宋体" w:eastAsia="宋体" w:cs="Times New Roman"/>
                <w:bCs/>
                <w:kern w:val="0"/>
                <w:szCs w:val="21"/>
                <w:lang w:eastAsia="zh-CN"/>
              </w:rPr>
            </w:pPr>
            <w:r>
              <w:rPr>
                <w:rFonts w:hint="eastAsia" w:ascii="宋体" w:hAnsi="宋体" w:eastAsia="宋体" w:cs="Times New Roman"/>
                <w:bCs/>
                <w:kern w:val="0"/>
                <w:szCs w:val="21"/>
              </w:rPr>
              <w:t>（2）法定代表人/单位负责人参与比选时只须提供法定代表人/单位负责人身份证复印件</w:t>
            </w:r>
            <w:r>
              <w:rPr>
                <w:rFonts w:hint="eastAsia" w:ascii="宋体" w:hAnsi="宋体" w:eastAsia="宋体" w:cs="Times New Roman"/>
                <w:bCs/>
                <w:kern w:val="0"/>
                <w:szCs w:val="21"/>
                <w:lang w:eastAsia="zh-CN"/>
              </w:rPr>
              <w:t>；</w:t>
            </w:r>
          </w:p>
        </w:tc>
      </w:tr>
    </w:tbl>
    <w:p>
      <w:pPr>
        <w:rPr>
          <w:rFonts w:ascii="宋体" w:hAnsi="宋体" w:eastAsia="宋体"/>
        </w:rPr>
      </w:pPr>
      <w:r>
        <w:rPr>
          <w:rFonts w:ascii="宋体" w:hAnsi="宋体" w:eastAsia="宋体"/>
        </w:rPr>
        <w:br w:type="page"/>
      </w:r>
    </w:p>
    <w:p>
      <w:pPr>
        <w:pStyle w:val="3"/>
        <w:spacing w:before="0" w:after="0" w:line="240" w:lineRule="auto"/>
        <w:jc w:val="center"/>
        <w:rPr>
          <w:rFonts w:ascii="宋体" w:hAnsi="宋体" w:eastAsia="宋体"/>
          <w:bCs w:val="0"/>
          <w:color w:val="000000"/>
          <w:kern w:val="2"/>
          <w:sz w:val="36"/>
          <w:szCs w:val="36"/>
        </w:rPr>
      </w:pPr>
      <w:bookmarkStart w:id="22" w:name="_Toc23416"/>
      <w:bookmarkStart w:id="23" w:name="_Toc13420"/>
      <w:bookmarkStart w:id="24" w:name="_Toc22092"/>
      <w:bookmarkStart w:id="25" w:name="_Toc18798"/>
      <w:r>
        <w:rPr>
          <w:rFonts w:ascii="宋体" w:hAnsi="宋体" w:eastAsia="宋体"/>
          <w:bCs w:val="0"/>
          <w:color w:val="000000"/>
          <w:kern w:val="2"/>
          <w:sz w:val="36"/>
          <w:szCs w:val="36"/>
        </w:rPr>
        <w:t xml:space="preserve">第四章 </w:t>
      </w:r>
      <w:bookmarkEnd w:id="22"/>
      <w:bookmarkEnd w:id="23"/>
      <w:r>
        <w:rPr>
          <w:rFonts w:hint="eastAsia" w:ascii="宋体" w:hAnsi="宋体" w:eastAsia="宋体"/>
          <w:bCs w:val="0"/>
          <w:color w:val="000000"/>
          <w:kern w:val="2"/>
          <w:sz w:val="36"/>
          <w:szCs w:val="36"/>
        </w:rPr>
        <w:t>比选内容及要求</w:t>
      </w:r>
      <w:bookmarkEnd w:id="24"/>
      <w:bookmarkStart w:id="26" w:name="_Toc31717"/>
    </w:p>
    <w:p>
      <w:pPr>
        <w:numPr>
          <w:ilvl w:val="0"/>
          <w:numId w:val="0"/>
        </w:numPr>
        <w:spacing w:line="360" w:lineRule="auto"/>
        <w:jc w:val="left"/>
        <w:rPr>
          <w:rFonts w:hint="eastAsia" w:ascii="宋体" w:hAnsi="宋体" w:eastAsia="宋体" w:cs="仿宋"/>
          <w:b/>
          <w:bCs/>
          <w:sz w:val="28"/>
          <w:szCs w:val="24"/>
          <w:lang w:val="zh-CN"/>
        </w:rPr>
      </w:pPr>
      <w:r>
        <w:rPr>
          <w:rFonts w:hint="eastAsia" w:ascii="宋体" w:hAnsi="宋体" w:eastAsia="宋体" w:cs="仿宋"/>
          <w:b/>
          <w:bCs/>
          <w:sz w:val="28"/>
          <w:szCs w:val="24"/>
          <w:lang w:val="zh-CN"/>
        </w:rPr>
        <w:t>一、项目概述</w:t>
      </w:r>
    </w:p>
    <w:p>
      <w:pPr>
        <w:numPr>
          <w:ilvl w:val="0"/>
          <w:numId w:val="0"/>
        </w:numPr>
        <w:spacing w:line="360" w:lineRule="auto"/>
        <w:ind w:firstLine="480" w:firstLineChars="200"/>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购置易班网相关学工轻应用，加快易班平台建设和数字化校园建设，为学生校园生活增加便利。</w:t>
      </w:r>
    </w:p>
    <w:p>
      <w:pPr>
        <w:numPr>
          <w:ilvl w:val="0"/>
          <w:numId w:val="0"/>
        </w:numPr>
        <w:spacing w:line="360" w:lineRule="auto"/>
        <w:jc w:val="left"/>
        <w:rPr>
          <w:lang w:val="zh-CN"/>
        </w:rPr>
      </w:pPr>
      <w:r>
        <w:rPr>
          <w:rFonts w:hint="eastAsia" w:ascii="宋体" w:hAnsi="宋体" w:eastAsia="宋体" w:cs="仿宋"/>
          <w:b/>
          <w:bCs/>
          <w:sz w:val="28"/>
          <w:szCs w:val="24"/>
          <w:lang w:val="zh-CN"/>
        </w:rPr>
        <w:t>二、技术参数要求：</w:t>
      </w:r>
    </w:p>
    <w:tbl>
      <w:tblPr>
        <w:tblStyle w:val="23"/>
        <w:tblpPr w:leftFromText="180" w:rightFromText="180" w:vertAnchor="text" w:horzAnchor="page" w:tblpX="1496" w:tblpY="785"/>
        <w:tblOverlap w:val="never"/>
        <w:tblW w:w="91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799"/>
        <w:gridCol w:w="6521"/>
        <w:gridCol w:w="568"/>
        <w:gridCol w:w="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pPr>
              <w:spacing w:line="360" w:lineRule="auto"/>
              <w:rPr>
                <w:rFonts w:hint="eastAsia" w:ascii="宋体" w:hAnsi="宋体" w:eastAsia="宋体" w:cs="Times New Roman"/>
                <w:sz w:val="24"/>
                <w:szCs w:val="24"/>
              </w:rPr>
            </w:pPr>
            <w:r>
              <w:rPr>
                <w:rFonts w:hint="eastAsia" w:ascii="宋体" w:hAnsi="宋体" w:eastAsia="宋体" w:cs="Times New Roman"/>
                <w:sz w:val="24"/>
                <w:szCs w:val="24"/>
                <w:lang w:val="en-US" w:eastAsia="zh-CN"/>
              </w:rPr>
              <w:t>序号</w:t>
            </w:r>
          </w:p>
        </w:tc>
        <w:tc>
          <w:tcPr>
            <w:tcW w:w="799" w:type="dxa"/>
            <w:vAlign w:val="center"/>
          </w:tcPr>
          <w:p>
            <w:pPr>
              <w:spacing w:line="360" w:lineRule="auto"/>
              <w:rPr>
                <w:rFonts w:hint="eastAsia" w:ascii="宋体" w:hAnsi="宋体" w:eastAsia="宋体" w:cs="Times New Roman"/>
                <w:sz w:val="24"/>
                <w:szCs w:val="24"/>
              </w:rPr>
            </w:pPr>
            <w:r>
              <w:rPr>
                <w:rFonts w:hint="eastAsia" w:ascii="宋体" w:hAnsi="宋体" w:eastAsia="宋体" w:cs="Times New Roman"/>
                <w:sz w:val="24"/>
                <w:szCs w:val="24"/>
                <w:lang w:val="en-US" w:eastAsia="zh-CN"/>
              </w:rPr>
              <w:t>名称</w:t>
            </w:r>
          </w:p>
        </w:tc>
        <w:tc>
          <w:tcPr>
            <w:tcW w:w="6521" w:type="dxa"/>
            <w:vAlign w:val="center"/>
          </w:tcPr>
          <w:p>
            <w:pPr>
              <w:spacing w:line="360" w:lineRule="auto"/>
              <w:ind w:firstLine="480" w:firstLineChars="200"/>
              <w:jc w:val="center"/>
              <w:rPr>
                <w:rFonts w:hint="eastAsia" w:ascii="宋体" w:hAnsi="宋体" w:eastAsia="宋体" w:cs="Times New Roman"/>
                <w:sz w:val="24"/>
                <w:szCs w:val="24"/>
              </w:rPr>
            </w:pPr>
            <w:r>
              <w:rPr>
                <w:rFonts w:hint="eastAsia" w:ascii="宋体" w:hAnsi="宋体" w:eastAsia="宋体" w:cs="Times New Roman"/>
                <w:sz w:val="24"/>
                <w:szCs w:val="24"/>
                <w:lang w:val="en-US" w:eastAsia="zh-CN"/>
              </w:rPr>
              <w:t>功能技术要求</w:t>
            </w:r>
          </w:p>
        </w:tc>
        <w:tc>
          <w:tcPr>
            <w:tcW w:w="568" w:type="dxa"/>
            <w:vAlign w:val="center"/>
          </w:tcPr>
          <w:p>
            <w:pPr>
              <w:spacing w:line="360" w:lineRule="auto"/>
              <w:rPr>
                <w:rFonts w:hint="eastAsia" w:ascii="宋体" w:hAnsi="宋体" w:eastAsia="宋体" w:cs="Times New Roman"/>
                <w:sz w:val="24"/>
                <w:szCs w:val="24"/>
              </w:rPr>
            </w:pPr>
            <w:r>
              <w:rPr>
                <w:rFonts w:hint="eastAsia" w:ascii="宋体" w:hAnsi="宋体" w:eastAsia="宋体" w:cs="Times New Roman"/>
                <w:sz w:val="24"/>
                <w:szCs w:val="24"/>
                <w:lang w:val="en-US" w:eastAsia="zh-CN"/>
              </w:rPr>
              <w:t>单位</w:t>
            </w:r>
          </w:p>
        </w:tc>
        <w:tc>
          <w:tcPr>
            <w:tcW w:w="600" w:type="dxa"/>
            <w:vAlign w:val="center"/>
          </w:tcPr>
          <w:p>
            <w:pPr>
              <w:spacing w:line="360" w:lineRule="auto"/>
              <w:rPr>
                <w:rFonts w:hint="eastAsia" w:ascii="宋体" w:hAnsi="宋体" w:eastAsia="宋体" w:cs="Times New Roman"/>
                <w:sz w:val="24"/>
                <w:szCs w:val="24"/>
              </w:rPr>
            </w:pPr>
            <w:r>
              <w:rPr>
                <w:rFonts w:hint="eastAsia" w:ascii="宋体" w:hAnsi="宋体" w:eastAsia="宋体" w:cs="Times New Roman"/>
                <w:sz w:val="24"/>
                <w:szCs w:val="24"/>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lang w:val="en-US" w:eastAsia="zh-CN"/>
              </w:rPr>
              <w:t>1</w:t>
            </w:r>
          </w:p>
        </w:tc>
        <w:tc>
          <w:tcPr>
            <w:tcW w:w="799" w:type="dxa"/>
            <w:vAlign w:val="center"/>
          </w:tcPr>
          <w:p>
            <w:pPr>
              <w:spacing w:line="360" w:lineRule="auto"/>
              <w:rPr>
                <w:rFonts w:hint="eastAsia" w:ascii="宋体" w:hAnsi="宋体" w:eastAsia="宋体" w:cs="Times New Roman"/>
                <w:sz w:val="24"/>
                <w:szCs w:val="24"/>
              </w:rPr>
            </w:pPr>
            <w:r>
              <w:rPr>
                <w:rFonts w:hint="eastAsia" w:ascii="宋体" w:hAnsi="宋体" w:eastAsia="宋体" w:cs="Times New Roman"/>
                <w:sz w:val="24"/>
                <w:szCs w:val="24"/>
                <w:lang w:val="en-US" w:eastAsia="zh-CN"/>
              </w:rPr>
              <w:t>★管理后台</w:t>
            </w:r>
          </w:p>
        </w:tc>
        <w:tc>
          <w:tcPr>
            <w:tcW w:w="6521" w:type="dxa"/>
            <w:vAlign w:val="center"/>
          </w:tcPr>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1.学生信息管理：支持批量导入、修改学生的基础信息，同时可以单个、多个姓名、学号、手机号码等字段同时查询学生信息进行修改、删除。</w:t>
            </w:r>
          </w:p>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2.政工信息管理：支持批量导入、修改教职工的基础信息，同时支持单个、多个工号、姓名、手机号查询等操作。</w:t>
            </w:r>
          </w:p>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3.组织机构管理：可以按模板导入学校组织架构，也可以单个添加组织架构，同时还满足灵活调整、修改，支持一键删除空班级。</w:t>
            </w:r>
          </w:p>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4.人员角色管理：自定义管理人员角色赋予相对于的权限及管辖范围。</w:t>
            </w:r>
          </w:p>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5.各类应用管理：可以对各类应用进行对于权限的设置，可以设置使用应用范围、应用开启、停用等操作。</w:t>
            </w:r>
          </w:p>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6.后台可以设置指定的时间、学生所在的年级、学籍状态等条件对学生进行归档操作，方便学生数据的管理。</w:t>
            </w:r>
          </w:p>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7.后台支持超管设置管理员账号，可以设置子管理员权限或者应用管理员权限，管理员账号首次登录时，通过短信验证码登入后修改登录密码。</w:t>
            </w:r>
          </w:p>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8.学生数据在后台导出时，必须由管理员提供验证方可导出。</w:t>
            </w:r>
          </w:p>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9.后台支持导出各个学院（系）、专业、班级学生人数统计。</w:t>
            </w:r>
          </w:p>
        </w:tc>
        <w:tc>
          <w:tcPr>
            <w:tcW w:w="568" w:type="dxa"/>
            <w:vAlign w:val="center"/>
          </w:tcPr>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lang w:val="en-US" w:eastAsia="zh-CN"/>
              </w:rPr>
              <w:t>涛套</w:t>
            </w:r>
          </w:p>
        </w:tc>
        <w:tc>
          <w:tcPr>
            <w:tcW w:w="600" w:type="dxa"/>
            <w:vAlign w:val="center"/>
          </w:tcPr>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6" w:type="dxa"/>
            <w:vAlign w:val="center"/>
          </w:tcPr>
          <w:p>
            <w:pPr>
              <w:spacing w:line="360" w:lineRule="auto"/>
              <w:jc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w:t>
            </w:r>
          </w:p>
        </w:tc>
        <w:tc>
          <w:tcPr>
            <w:tcW w:w="799" w:type="dxa"/>
            <w:vAlign w:val="center"/>
          </w:tcPr>
          <w:p>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学生端</w:t>
            </w:r>
          </w:p>
        </w:tc>
        <w:tc>
          <w:tcPr>
            <w:tcW w:w="6521" w:type="dxa"/>
            <w:vAlign w:val="center"/>
          </w:tcPr>
          <w:p>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学生在易班上单点登录使用各类应用，例如：请假的申请、查看审批进度、催办审批等操作。</w:t>
            </w:r>
          </w:p>
        </w:tc>
        <w:tc>
          <w:tcPr>
            <w:tcW w:w="568" w:type="dxa"/>
            <w:vAlign w:val="center"/>
          </w:tcPr>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lang w:val="en-US" w:eastAsia="zh-CN"/>
              </w:rPr>
              <w:t>涛套</w:t>
            </w:r>
          </w:p>
        </w:tc>
        <w:tc>
          <w:tcPr>
            <w:tcW w:w="600" w:type="dxa"/>
            <w:vAlign w:val="center"/>
          </w:tcPr>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696" w:type="dxa"/>
            <w:vAlign w:val="center"/>
          </w:tcPr>
          <w:p>
            <w:pPr>
              <w:spacing w:line="360" w:lineRule="auto"/>
              <w:jc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3</w:t>
            </w:r>
          </w:p>
        </w:tc>
        <w:tc>
          <w:tcPr>
            <w:tcW w:w="799" w:type="dxa"/>
            <w:vAlign w:val="center"/>
          </w:tcPr>
          <w:p>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政工端</w:t>
            </w:r>
          </w:p>
        </w:tc>
        <w:tc>
          <w:tcPr>
            <w:tcW w:w="6521" w:type="dxa"/>
            <w:vAlign w:val="center"/>
          </w:tcPr>
          <w:p>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政工可在易班上单点登录使用各类应用，完成各类审批（支持批量审批）、查询、添加学生、修改学生信息等操作。</w:t>
            </w:r>
          </w:p>
        </w:tc>
        <w:tc>
          <w:tcPr>
            <w:tcW w:w="568" w:type="dxa"/>
            <w:vAlign w:val="center"/>
          </w:tcPr>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lang w:val="en-US" w:eastAsia="zh-CN"/>
              </w:rPr>
              <w:t>涛套</w:t>
            </w:r>
          </w:p>
        </w:tc>
        <w:tc>
          <w:tcPr>
            <w:tcW w:w="600" w:type="dxa"/>
            <w:vAlign w:val="center"/>
          </w:tcPr>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696" w:type="dxa"/>
            <w:vAlign w:val="center"/>
          </w:tcPr>
          <w:p>
            <w:pPr>
              <w:spacing w:line="360" w:lineRule="auto"/>
              <w:jc w:val="center"/>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4</w:t>
            </w:r>
          </w:p>
        </w:tc>
        <w:tc>
          <w:tcPr>
            <w:tcW w:w="799" w:type="dxa"/>
            <w:vAlign w:val="center"/>
          </w:tcPr>
          <w:p>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信息</w:t>
            </w:r>
          </w:p>
          <w:p>
            <w:pPr>
              <w:spacing w:line="360" w:lineRule="auto"/>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完善</w:t>
            </w:r>
          </w:p>
        </w:tc>
        <w:tc>
          <w:tcPr>
            <w:tcW w:w="6521" w:type="dxa"/>
            <w:vAlign w:val="center"/>
          </w:tcPr>
          <w:p>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1.信息采集：管理员自定义添加所需采集的学生/政工信息字段，如个人基础信息，通讯信息等；</w:t>
            </w:r>
            <w:r>
              <w:rPr>
                <w:rFonts w:hint="eastAsia" w:ascii="宋体" w:hAnsi="宋体" w:eastAsia="宋体" w:cs="Times New Roman"/>
                <w:sz w:val="24"/>
                <w:szCs w:val="24"/>
                <w:lang w:val="en-US" w:eastAsia="zh-CN"/>
              </w:rPr>
              <w:br w:type="textWrapping"/>
            </w:r>
            <w:r>
              <w:rPr>
                <w:rFonts w:hint="eastAsia" w:ascii="宋体" w:hAnsi="宋体" w:eastAsia="宋体" w:cs="Times New Roman"/>
                <w:sz w:val="24"/>
                <w:szCs w:val="24"/>
                <w:lang w:val="en-US" w:eastAsia="zh-CN"/>
              </w:rPr>
              <w:t>2.数据导出：管理员可自定义勾选导出学生/政工信息，还可批量下载免冠照片；</w:t>
            </w:r>
            <w:r>
              <w:rPr>
                <w:rFonts w:hint="eastAsia" w:ascii="宋体" w:hAnsi="宋体" w:eastAsia="宋体" w:cs="Times New Roman"/>
                <w:sz w:val="24"/>
                <w:szCs w:val="24"/>
                <w:lang w:val="en-US" w:eastAsia="zh-CN"/>
              </w:rPr>
              <w:br w:type="textWrapping"/>
            </w:r>
            <w:r>
              <w:rPr>
                <w:rFonts w:hint="eastAsia" w:ascii="宋体" w:hAnsi="宋体" w:eastAsia="宋体" w:cs="Times New Roman"/>
                <w:sz w:val="24"/>
                <w:szCs w:val="24"/>
                <w:lang w:val="en-US" w:eastAsia="zh-CN"/>
              </w:rPr>
              <w:t>3.学生信息管理：辅导员通过手机端可查看管辖范围内的学生的详细信息，并修改学生相关信息。</w:t>
            </w:r>
            <w:r>
              <w:rPr>
                <w:rFonts w:hint="eastAsia" w:ascii="宋体" w:hAnsi="宋体" w:eastAsia="宋体" w:cs="Times New Roman"/>
                <w:sz w:val="24"/>
                <w:szCs w:val="24"/>
                <w:lang w:val="en-US" w:eastAsia="zh-CN"/>
              </w:rPr>
              <w:br w:type="textWrapping"/>
            </w:r>
            <w:r>
              <w:rPr>
                <w:rFonts w:hint="eastAsia" w:ascii="宋体" w:hAnsi="宋体" w:eastAsia="宋体" w:cs="Times New Roman"/>
                <w:sz w:val="24"/>
                <w:szCs w:val="24"/>
                <w:lang w:val="en-US" w:eastAsia="zh-CN"/>
              </w:rPr>
              <w:t>4、教师信息管理：便于校领导/管理去收集全校的政工缺漏信息；</w:t>
            </w:r>
          </w:p>
        </w:tc>
        <w:tc>
          <w:tcPr>
            <w:tcW w:w="568" w:type="dxa"/>
            <w:vAlign w:val="center"/>
          </w:tcPr>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套套</w:t>
            </w:r>
          </w:p>
        </w:tc>
        <w:tc>
          <w:tcPr>
            <w:tcW w:w="600" w:type="dxa"/>
            <w:vAlign w:val="center"/>
          </w:tcPr>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6" w:type="dxa"/>
            <w:vAlign w:val="center"/>
          </w:tcPr>
          <w:p>
            <w:pPr>
              <w:spacing w:line="360" w:lineRule="auto"/>
              <w:jc w:val="center"/>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5</w:t>
            </w:r>
          </w:p>
        </w:tc>
        <w:tc>
          <w:tcPr>
            <w:tcW w:w="799" w:type="dxa"/>
            <w:vAlign w:val="center"/>
          </w:tcPr>
          <w:p>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场地</w:t>
            </w:r>
          </w:p>
          <w:p>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申请</w:t>
            </w:r>
          </w:p>
        </w:tc>
        <w:tc>
          <w:tcPr>
            <w:tcW w:w="6521" w:type="dxa"/>
            <w:vAlign w:val="center"/>
          </w:tcPr>
          <w:p>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学生随时随地可场地申请，空余占用一查便知，高校实时查看场地使用情况，灵活调整场地使用情况，落实场地使用责任制；</w:t>
            </w:r>
          </w:p>
        </w:tc>
        <w:tc>
          <w:tcPr>
            <w:tcW w:w="568" w:type="dxa"/>
            <w:vAlign w:val="center"/>
          </w:tcPr>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套套</w:t>
            </w:r>
          </w:p>
        </w:tc>
        <w:tc>
          <w:tcPr>
            <w:tcW w:w="600" w:type="dxa"/>
            <w:vAlign w:val="center"/>
          </w:tcPr>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6" w:type="dxa"/>
            <w:vAlign w:val="center"/>
          </w:tcPr>
          <w:p>
            <w:pPr>
              <w:spacing w:line="360" w:lineRule="auto"/>
              <w:jc w:val="center"/>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6</w:t>
            </w:r>
          </w:p>
        </w:tc>
        <w:tc>
          <w:tcPr>
            <w:tcW w:w="799" w:type="dxa"/>
            <w:vAlign w:val="center"/>
          </w:tcPr>
          <w:p>
            <w:pPr>
              <w:spacing w:line="360" w:lineRule="auto"/>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超级签到</w:t>
            </w:r>
          </w:p>
        </w:tc>
        <w:tc>
          <w:tcPr>
            <w:tcW w:w="6521" w:type="dxa"/>
            <w:vAlign w:val="center"/>
          </w:tcPr>
          <w:p>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超级签到可实现精准CPS定位和扫码签到，轻松搞定各类签到事宜包括：</w:t>
            </w:r>
            <w:r>
              <w:rPr>
                <w:rFonts w:hint="eastAsia" w:ascii="宋体" w:hAnsi="宋体" w:eastAsia="宋体" w:cs="Times New Roman"/>
                <w:sz w:val="24"/>
                <w:szCs w:val="24"/>
                <w:lang w:val="en-US" w:eastAsia="zh-CN"/>
              </w:rPr>
              <w:br w:type="textWrapping"/>
            </w:r>
            <w:r>
              <w:rPr>
                <w:rFonts w:hint="eastAsia" w:ascii="宋体" w:hAnsi="宋体" w:eastAsia="宋体" w:cs="Times New Roman"/>
                <w:sz w:val="24"/>
                <w:szCs w:val="24"/>
                <w:lang w:val="en-US" w:eastAsia="zh-CN"/>
              </w:rPr>
              <w:t>1、课堂考勤</w:t>
            </w:r>
            <w:r>
              <w:rPr>
                <w:rFonts w:hint="eastAsia" w:ascii="宋体" w:hAnsi="宋体" w:eastAsia="宋体" w:cs="Times New Roman"/>
                <w:sz w:val="24"/>
                <w:szCs w:val="24"/>
                <w:lang w:val="en-US" w:eastAsia="zh-CN"/>
              </w:rPr>
              <w:br w:type="textWrapping"/>
            </w:r>
            <w:r>
              <w:rPr>
                <w:rFonts w:hint="eastAsia" w:ascii="宋体" w:hAnsi="宋体" w:eastAsia="宋体" w:cs="Times New Roman"/>
                <w:sz w:val="24"/>
                <w:szCs w:val="24"/>
                <w:lang w:val="en-US" w:eastAsia="zh-CN"/>
              </w:rPr>
              <w:t>2、早操、晚自习、晚点名签到</w:t>
            </w:r>
            <w:r>
              <w:rPr>
                <w:rFonts w:hint="eastAsia" w:ascii="宋体" w:hAnsi="宋体" w:eastAsia="宋体" w:cs="Times New Roman"/>
                <w:sz w:val="24"/>
                <w:szCs w:val="24"/>
                <w:lang w:val="en-US" w:eastAsia="zh-CN"/>
              </w:rPr>
              <w:br w:type="textWrapping"/>
            </w:r>
            <w:r>
              <w:rPr>
                <w:rFonts w:hint="eastAsia" w:ascii="宋体" w:hAnsi="宋体" w:eastAsia="宋体" w:cs="Times New Roman"/>
                <w:sz w:val="24"/>
                <w:szCs w:val="24"/>
                <w:lang w:val="en-US" w:eastAsia="zh-CN"/>
              </w:rPr>
              <w:t>3、讲座签到</w:t>
            </w:r>
            <w:r>
              <w:rPr>
                <w:rFonts w:hint="eastAsia" w:ascii="宋体" w:hAnsi="宋体" w:eastAsia="宋体" w:cs="Times New Roman"/>
                <w:sz w:val="24"/>
                <w:szCs w:val="24"/>
                <w:lang w:val="en-US" w:eastAsia="zh-CN"/>
              </w:rPr>
              <w:br w:type="textWrapping"/>
            </w:r>
            <w:r>
              <w:rPr>
                <w:rFonts w:hint="eastAsia" w:ascii="宋体" w:hAnsi="宋体" w:eastAsia="宋体" w:cs="Times New Roman"/>
                <w:sz w:val="24"/>
                <w:szCs w:val="24"/>
                <w:lang w:val="en-US" w:eastAsia="zh-CN"/>
              </w:rPr>
              <w:t>4、组织实习、课外活动等多类型签到</w:t>
            </w:r>
          </w:p>
        </w:tc>
        <w:tc>
          <w:tcPr>
            <w:tcW w:w="568" w:type="dxa"/>
            <w:vAlign w:val="center"/>
          </w:tcPr>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套套</w:t>
            </w:r>
          </w:p>
        </w:tc>
        <w:tc>
          <w:tcPr>
            <w:tcW w:w="600" w:type="dxa"/>
            <w:vAlign w:val="center"/>
          </w:tcPr>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pPr>
              <w:spacing w:line="360" w:lineRule="auto"/>
              <w:jc w:val="center"/>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7</w:t>
            </w:r>
          </w:p>
        </w:tc>
        <w:tc>
          <w:tcPr>
            <w:tcW w:w="799" w:type="dxa"/>
            <w:vAlign w:val="center"/>
          </w:tcPr>
          <w:p>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★请销假</w:t>
            </w:r>
          </w:p>
        </w:tc>
        <w:tc>
          <w:tcPr>
            <w:tcW w:w="6521" w:type="dxa"/>
            <w:vAlign w:val="center"/>
          </w:tcPr>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1.请假设置：高校自定义请假申请表单、审批流程和销假地点；</w:t>
            </w:r>
          </w:p>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2.请假申请：学生在线请假,进入审批流程；</w:t>
            </w:r>
          </w:p>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3.销假：审批成功后,学生回校了进行定位销假；管理员或辅导员也可通过对回校学生进行销假；</w:t>
            </w:r>
          </w:p>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4.请销假管理：各级政工可查看管辖范围内学生的请销假汇总情况；</w:t>
            </w:r>
          </w:p>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5.请销假汇总统计：可查看学生的请假汇总名单、销假汇总名单、超时未销假名单和请销假统计情况；</w:t>
            </w:r>
          </w:p>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6.线上手签功能：支持政工审批时电子手签、学生提交进行手签；</w:t>
            </w:r>
          </w:p>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7.学生请假需阅读请假须知，对自己请假后安全责任自负确认；</w:t>
            </w:r>
          </w:p>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8.支持辅导员在导出管辖范围内请假汇总等；</w:t>
            </w:r>
          </w:p>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9.实时大数据：实时展示请假中学生信息， 请假情况一览无余；</w:t>
            </w:r>
          </w:p>
          <w:p>
            <w:pPr>
              <w:spacing w:line="360" w:lineRule="auto"/>
              <w:ind w:firstLine="480" w:firstLineChars="200"/>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10.累计大数据：自定义选择日期，多维度统计请销假相关信息，请销假情况尽在掌握</w:t>
            </w:r>
          </w:p>
        </w:tc>
        <w:tc>
          <w:tcPr>
            <w:tcW w:w="568" w:type="dxa"/>
            <w:vAlign w:val="center"/>
          </w:tcPr>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套套</w:t>
            </w:r>
          </w:p>
        </w:tc>
        <w:tc>
          <w:tcPr>
            <w:tcW w:w="600" w:type="dxa"/>
            <w:vAlign w:val="center"/>
          </w:tcPr>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1" w:hRule="atLeast"/>
        </w:trPr>
        <w:tc>
          <w:tcPr>
            <w:tcW w:w="696" w:type="dxa"/>
            <w:vAlign w:val="center"/>
          </w:tcPr>
          <w:p>
            <w:pPr>
              <w:spacing w:line="360" w:lineRule="auto"/>
              <w:jc w:val="center"/>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8</w:t>
            </w:r>
          </w:p>
        </w:tc>
        <w:tc>
          <w:tcPr>
            <w:tcW w:w="799" w:type="dxa"/>
            <w:vAlign w:val="center"/>
          </w:tcPr>
          <w:p>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线上办事大厅</w:t>
            </w:r>
          </w:p>
        </w:tc>
        <w:tc>
          <w:tcPr>
            <w:tcW w:w="6521" w:type="dxa"/>
            <w:vAlign w:val="center"/>
          </w:tcPr>
          <w:p>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1.学校管理员可自定义创建任意类型的办事项目表单；</w:t>
            </w:r>
            <w:r>
              <w:rPr>
                <w:rFonts w:hint="eastAsia" w:ascii="宋体" w:hAnsi="宋体" w:eastAsia="宋体" w:cs="Times New Roman"/>
                <w:sz w:val="24"/>
                <w:szCs w:val="24"/>
                <w:lang w:val="en-US" w:eastAsia="zh-CN"/>
              </w:rPr>
              <w:br w:type="textWrapping"/>
            </w:r>
            <w:r>
              <w:rPr>
                <w:rFonts w:hint="eastAsia" w:ascii="宋体" w:hAnsi="宋体" w:eastAsia="宋体" w:cs="Times New Roman"/>
                <w:sz w:val="24"/>
                <w:szCs w:val="24"/>
                <w:lang w:val="en-US" w:eastAsia="zh-CN"/>
              </w:rPr>
              <w:t>2.表单字段包含但不限于单选题、多选题、单行输入框、多行输入框、数字输入框、上传图片、时间控件、地区控件等。</w:t>
            </w:r>
            <w:r>
              <w:rPr>
                <w:rFonts w:hint="eastAsia" w:ascii="宋体" w:hAnsi="宋体" w:eastAsia="宋体" w:cs="Times New Roman"/>
                <w:sz w:val="24"/>
                <w:szCs w:val="24"/>
                <w:lang w:val="en-US" w:eastAsia="zh-CN"/>
              </w:rPr>
              <w:br w:type="textWrapping"/>
            </w:r>
            <w:r>
              <w:rPr>
                <w:rFonts w:hint="eastAsia" w:ascii="宋体" w:hAnsi="宋体" w:eastAsia="宋体" w:cs="Times New Roman"/>
                <w:sz w:val="24"/>
                <w:szCs w:val="24"/>
                <w:lang w:val="en-US" w:eastAsia="zh-CN"/>
              </w:rPr>
              <w:t>3.学校管理员可自定义设置办事项目表的层级审批流程；</w:t>
            </w:r>
            <w:r>
              <w:rPr>
                <w:rFonts w:hint="eastAsia" w:ascii="宋体" w:hAnsi="宋体" w:eastAsia="宋体" w:cs="Times New Roman"/>
                <w:sz w:val="24"/>
                <w:szCs w:val="24"/>
                <w:lang w:val="en-US" w:eastAsia="zh-CN"/>
              </w:rPr>
              <w:br w:type="textWrapping"/>
            </w:r>
            <w:r>
              <w:rPr>
                <w:rFonts w:hint="eastAsia" w:ascii="宋体" w:hAnsi="宋体" w:eastAsia="宋体" w:cs="Times New Roman"/>
                <w:sz w:val="24"/>
                <w:szCs w:val="24"/>
                <w:lang w:val="en-US" w:eastAsia="zh-CN"/>
              </w:rPr>
              <w:t>支持根据表单内不同条件，按不同角色权限设置不同的审批流程；</w:t>
            </w:r>
            <w:r>
              <w:rPr>
                <w:rFonts w:hint="eastAsia" w:ascii="宋体" w:hAnsi="宋体" w:eastAsia="宋体" w:cs="Times New Roman"/>
                <w:sz w:val="24"/>
                <w:szCs w:val="24"/>
                <w:lang w:val="en-US" w:eastAsia="zh-CN"/>
              </w:rPr>
              <w:br w:type="textWrapping"/>
            </w:r>
            <w:r>
              <w:rPr>
                <w:rFonts w:hint="eastAsia" w:ascii="宋体" w:hAnsi="宋体" w:eastAsia="宋体" w:cs="Times New Roman"/>
                <w:sz w:val="24"/>
                <w:szCs w:val="24"/>
                <w:lang w:val="en-US" w:eastAsia="zh-CN"/>
              </w:rPr>
              <w:t>4.可设置审批流程执行条件的优先级；</w:t>
            </w:r>
            <w:r>
              <w:rPr>
                <w:rFonts w:hint="eastAsia" w:ascii="宋体" w:hAnsi="宋体" w:eastAsia="宋体" w:cs="Times New Roman"/>
                <w:sz w:val="24"/>
                <w:szCs w:val="24"/>
                <w:lang w:val="en-US" w:eastAsia="zh-CN"/>
              </w:rPr>
              <w:br w:type="textWrapping"/>
            </w:r>
            <w:r>
              <w:rPr>
                <w:rFonts w:hint="eastAsia" w:ascii="宋体" w:hAnsi="宋体" w:eastAsia="宋体" w:cs="Times New Roman"/>
                <w:sz w:val="24"/>
                <w:szCs w:val="24"/>
                <w:lang w:val="en-US" w:eastAsia="zh-CN"/>
              </w:rPr>
              <w:t>5.线上手签功能：支持政工审批时电子手签、学生提交进行手签。</w:t>
            </w:r>
            <w:r>
              <w:rPr>
                <w:rFonts w:hint="eastAsia" w:ascii="宋体" w:hAnsi="宋体" w:eastAsia="宋体" w:cs="Times New Roman"/>
                <w:sz w:val="24"/>
                <w:szCs w:val="24"/>
                <w:lang w:val="en-US" w:eastAsia="zh-CN"/>
              </w:rPr>
              <w:br w:type="textWrapping"/>
            </w:r>
            <w:r>
              <w:rPr>
                <w:rFonts w:hint="eastAsia" w:ascii="宋体" w:hAnsi="宋体" w:eastAsia="宋体" w:cs="Times New Roman"/>
                <w:sz w:val="24"/>
                <w:szCs w:val="24"/>
                <w:lang w:val="en-US" w:eastAsia="zh-CN"/>
              </w:rPr>
              <w:t>6.学生、各级老师能够查看到申请项目的审批进度；</w:t>
            </w:r>
            <w:r>
              <w:rPr>
                <w:rFonts w:hint="eastAsia" w:ascii="宋体" w:hAnsi="宋体" w:eastAsia="宋体" w:cs="Times New Roman"/>
                <w:sz w:val="24"/>
                <w:szCs w:val="24"/>
                <w:lang w:val="en-US" w:eastAsia="zh-CN"/>
              </w:rPr>
              <w:br w:type="textWrapping"/>
            </w:r>
            <w:r>
              <w:rPr>
                <w:rFonts w:hint="eastAsia" w:ascii="宋体" w:hAnsi="宋体" w:eastAsia="宋体" w:cs="Times New Roman"/>
                <w:sz w:val="24"/>
                <w:szCs w:val="24"/>
                <w:lang w:val="en-US" w:eastAsia="zh-CN"/>
              </w:rPr>
              <w:t>7.辅导员/院长导出管辖范围内任务完成汇总；</w:t>
            </w:r>
            <w:r>
              <w:rPr>
                <w:rFonts w:hint="eastAsia" w:ascii="宋体" w:hAnsi="宋体" w:eastAsia="宋体" w:cs="Times New Roman"/>
                <w:sz w:val="24"/>
                <w:szCs w:val="24"/>
                <w:lang w:val="en-US" w:eastAsia="zh-CN"/>
              </w:rPr>
              <w:br w:type="textWrapping"/>
            </w:r>
            <w:r>
              <w:rPr>
                <w:rFonts w:hint="eastAsia" w:ascii="宋体" w:hAnsi="宋体" w:eastAsia="宋体" w:cs="Times New Roman"/>
                <w:sz w:val="24"/>
                <w:szCs w:val="24"/>
                <w:lang w:val="en-US" w:eastAsia="zh-CN"/>
              </w:rPr>
              <w:t>8.场景自定义：可支持自定义创建各类使用场景；</w:t>
            </w:r>
            <w:r>
              <w:rPr>
                <w:rFonts w:hint="eastAsia" w:ascii="宋体" w:hAnsi="宋体" w:eastAsia="宋体" w:cs="Times New Roman"/>
                <w:sz w:val="24"/>
                <w:szCs w:val="24"/>
                <w:lang w:val="en-US" w:eastAsia="zh-CN"/>
              </w:rPr>
              <w:br w:type="textWrapping"/>
            </w:r>
            <w:r>
              <w:rPr>
                <w:rFonts w:hint="eastAsia" w:ascii="宋体" w:hAnsi="宋体" w:eastAsia="宋体" w:cs="Times New Roman"/>
                <w:sz w:val="24"/>
                <w:szCs w:val="24"/>
                <w:lang w:val="en-US" w:eastAsia="zh-CN"/>
              </w:rPr>
              <w:t>9.数据查询导出：</w:t>
            </w:r>
            <w:r>
              <w:rPr>
                <w:rFonts w:hint="eastAsia" w:ascii="宋体" w:hAnsi="宋体" w:eastAsia="宋体" w:cs="Times New Roman"/>
                <w:sz w:val="24"/>
                <w:szCs w:val="24"/>
                <w:lang w:val="en-US" w:eastAsia="zh-CN"/>
              </w:rPr>
              <w:br w:type="textWrapping"/>
            </w:r>
            <w:r>
              <w:rPr>
                <w:rFonts w:hint="eastAsia" w:ascii="宋体" w:hAnsi="宋体" w:eastAsia="宋体" w:cs="Times New Roman"/>
                <w:sz w:val="24"/>
                <w:szCs w:val="24"/>
                <w:lang w:val="en-US" w:eastAsia="zh-CN"/>
              </w:rPr>
              <w:t>10.支持以exce表格形式导出筛选的数据；</w:t>
            </w:r>
            <w:r>
              <w:rPr>
                <w:rFonts w:hint="eastAsia" w:ascii="宋体" w:hAnsi="宋体" w:eastAsia="宋体" w:cs="Times New Roman"/>
                <w:sz w:val="24"/>
                <w:szCs w:val="24"/>
                <w:lang w:val="en-US" w:eastAsia="zh-CN"/>
              </w:rPr>
              <w:br w:type="textWrapping"/>
            </w:r>
            <w:r>
              <w:rPr>
                <w:rFonts w:hint="eastAsia" w:ascii="宋体" w:hAnsi="宋体" w:eastAsia="宋体" w:cs="Times New Roman"/>
                <w:sz w:val="24"/>
                <w:szCs w:val="24"/>
                <w:lang w:val="en-US" w:eastAsia="zh-CN"/>
              </w:rPr>
              <w:t>11.基于易班app实现单点登录，活跃数据被纳入教育部易班发展中心的考核评优体系。</w:t>
            </w:r>
          </w:p>
        </w:tc>
        <w:tc>
          <w:tcPr>
            <w:tcW w:w="568" w:type="dxa"/>
            <w:vAlign w:val="center"/>
          </w:tcPr>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套套</w:t>
            </w:r>
          </w:p>
        </w:tc>
        <w:tc>
          <w:tcPr>
            <w:tcW w:w="600" w:type="dxa"/>
            <w:vAlign w:val="center"/>
          </w:tcPr>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pPr>
              <w:spacing w:line="360" w:lineRule="auto"/>
              <w:jc w:val="center"/>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9</w:t>
            </w:r>
          </w:p>
        </w:tc>
        <w:tc>
          <w:tcPr>
            <w:tcW w:w="799" w:type="dxa"/>
            <w:vAlign w:val="center"/>
          </w:tcPr>
          <w:p>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★公寓管理</w:t>
            </w:r>
          </w:p>
        </w:tc>
        <w:tc>
          <w:tcPr>
            <w:tcW w:w="6521" w:type="dxa"/>
            <w:vAlign w:val="center"/>
          </w:tcPr>
          <w:p>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一、高校端：</w:t>
            </w:r>
            <w:r>
              <w:rPr>
                <w:rFonts w:hint="eastAsia" w:ascii="宋体" w:hAnsi="宋体" w:eastAsia="宋体" w:cs="Times New Roman"/>
                <w:sz w:val="24"/>
                <w:szCs w:val="24"/>
                <w:lang w:val="en-US" w:eastAsia="zh-CN"/>
              </w:rPr>
              <w:br w:type="textWrapping"/>
            </w:r>
            <w:r>
              <w:rPr>
                <w:rFonts w:hint="eastAsia" w:ascii="宋体" w:hAnsi="宋体" w:eastAsia="宋体" w:cs="Times New Roman"/>
                <w:sz w:val="24"/>
                <w:szCs w:val="24"/>
                <w:lang w:val="en-US" w:eastAsia="zh-CN"/>
              </w:rPr>
              <w:t>1.高校管理端可进行宿舍类型设置、床位号设置、宿舍标准设置、宿舍设置、宿管员设置。</w:t>
            </w:r>
            <w:r>
              <w:rPr>
                <w:rFonts w:hint="eastAsia" w:ascii="宋体" w:hAnsi="宋体" w:eastAsia="宋体" w:cs="Times New Roman"/>
                <w:sz w:val="24"/>
                <w:szCs w:val="24"/>
                <w:lang w:val="en-US" w:eastAsia="zh-CN"/>
              </w:rPr>
              <w:br w:type="textWrapping"/>
            </w:r>
            <w:r>
              <w:rPr>
                <w:rFonts w:hint="eastAsia" w:ascii="宋体" w:hAnsi="宋体" w:eastAsia="宋体" w:cs="Times New Roman"/>
                <w:sz w:val="24"/>
                <w:szCs w:val="24"/>
                <w:lang w:val="en-US" w:eastAsia="zh-CN"/>
              </w:rPr>
              <w:t>2.高校管理端可进行学生住宿管理、政工住宿管理，实现批量导入宿舍。</w:t>
            </w:r>
            <w:r>
              <w:rPr>
                <w:rFonts w:hint="eastAsia" w:ascii="宋体" w:hAnsi="宋体" w:eastAsia="宋体" w:cs="Times New Roman"/>
                <w:sz w:val="24"/>
                <w:szCs w:val="24"/>
                <w:lang w:val="en-US" w:eastAsia="zh-CN"/>
              </w:rPr>
              <w:br w:type="textWrapping"/>
            </w:r>
            <w:r>
              <w:rPr>
                <w:rFonts w:hint="eastAsia" w:ascii="宋体" w:hAnsi="宋体" w:eastAsia="宋体" w:cs="Times New Roman"/>
                <w:sz w:val="24"/>
                <w:szCs w:val="24"/>
                <w:lang w:val="en-US" w:eastAsia="zh-CN"/>
              </w:rPr>
              <w:t>3.高校管理端可实现回收筛选宿舍、回收选中宿舍、导出筛选信息、宿舍调换等功能。</w:t>
            </w:r>
            <w:r>
              <w:rPr>
                <w:rFonts w:hint="eastAsia" w:ascii="宋体" w:hAnsi="宋体" w:eastAsia="宋体" w:cs="Times New Roman"/>
                <w:sz w:val="24"/>
                <w:szCs w:val="24"/>
                <w:lang w:val="en-US" w:eastAsia="zh-CN"/>
              </w:rPr>
              <w:br w:type="textWrapping"/>
            </w:r>
            <w:r>
              <w:rPr>
                <w:rFonts w:hint="eastAsia" w:ascii="宋体" w:hAnsi="宋体" w:eastAsia="宋体" w:cs="Times New Roman"/>
                <w:sz w:val="24"/>
                <w:szCs w:val="24"/>
                <w:lang w:val="en-US" w:eastAsia="zh-CN"/>
              </w:rPr>
              <w:t>二、移动端：</w:t>
            </w:r>
            <w:r>
              <w:rPr>
                <w:rFonts w:hint="eastAsia" w:ascii="宋体" w:hAnsi="宋体" w:eastAsia="宋体" w:cs="Times New Roman"/>
                <w:sz w:val="24"/>
                <w:szCs w:val="24"/>
                <w:lang w:val="en-US" w:eastAsia="zh-CN"/>
              </w:rPr>
              <w:br w:type="textWrapping"/>
            </w:r>
            <w:r>
              <w:rPr>
                <w:rFonts w:hint="eastAsia" w:ascii="宋体" w:hAnsi="宋体" w:eastAsia="宋体" w:cs="Times New Roman"/>
                <w:sz w:val="24"/>
                <w:szCs w:val="24"/>
                <w:lang w:val="en-US" w:eastAsia="zh-CN"/>
              </w:rPr>
              <w:t>1.学生可登录易班app查看自己的公寓信息，包括姓名，学号，宿舍信息。以及同宿舍其他舍友床位信息。</w:t>
            </w:r>
            <w:r>
              <w:rPr>
                <w:rFonts w:hint="eastAsia" w:ascii="宋体" w:hAnsi="宋体" w:eastAsia="宋体" w:cs="Times New Roman"/>
                <w:sz w:val="24"/>
                <w:szCs w:val="24"/>
                <w:lang w:val="en-US" w:eastAsia="zh-CN"/>
              </w:rPr>
              <w:br w:type="textWrapping"/>
            </w:r>
            <w:r>
              <w:rPr>
                <w:rFonts w:hint="eastAsia" w:ascii="宋体" w:hAnsi="宋体" w:eastAsia="宋体" w:cs="Times New Roman"/>
                <w:sz w:val="24"/>
                <w:szCs w:val="24"/>
                <w:lang w:val="en-US" w:eastAsia="zh-CN"/>
              </w:rPr>
              <w:t>2.政工可从学入住情况和宿舍入住情况两种维度查看管辖范围下学生的宿舍安排情况。</w:t>
            </w:r>
          </w:p>
        </w:tc>
        <w:tc>
          <w:tcPr>
            <w:tcW w:w="568" w:type="dxa"/>
            <w:vAlign w:val="center"/>
          </w:tcPr>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套套</w:t>
            </w:r>
          </w:p>
        </w:tc>
        <w:tc>
          <w:tcPr>
            <w:tcW w:w="600" w:type="dxa"/>
            <w:vAlign w:val="center"/>
          </w:tcPr>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6" w:type="dxa"/>
            <w:vAlign w:val="center"/>
          </w:tcPr>
          <w:p>
            <w:pPr>
              <w:spacing w:line="360" w:lineRule="auto"/>
              <w:jc w:val="center"/>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10</w:t>
            </w:r>
          </w:p>
        </w:tc>
        <w:tc>
          <w:tcPr>
            <w:tcW w:w="799" w:type="dxa"/>
            <w:vAlign w:val="center"/>
          </w:tcPr>
          <w:p>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公寓</w:t>
            </w:r>
          </w:p>
          <w:p>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评比</w:t>
            </w:r>
          </w:p>
        </w:tc>
        <w:tc>
          <w:tcPr>
            <w:tcW w:w="6521" w:type="dxa"/>
            <w:vAlign w:val="center"/>
          </w:tcPr>
          <w:p>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评比项目创建：支持系统管理员创建卫生评比项目，创建公寓评比项目的信息，包括评比名称、评比时间、周期、内容等；</w:t>
            </w:r>
            <w:r>
              <w:rPr>
                <w:rFonts w:hint="eastAsia" w:ascii="宋体" w:hAnsi="宋体" w:eastAsia="宋体" w:cs="Times New Roman"/>
                <w:sz w:val="24"/>
                <w:szCs w:val="24"/>
                <w:lang w:val="en-US" w:eastAsia="zh-CN"/>
              </w:rPr>
              <w:br w:type="textWrapping"/>
            </w:r>
            <w:r>
              <w:rPr>
                <w:rFonts w:hint="eastAsia" w:ascii="宋体" w:hAnsi="宋体" w:eastAsia="宋体" w:cs="Times New Roman"/>
                <w:sz w:val="24"/>
                <w:szCs w:val="24"/>
                <w:lang w:val="en-US" w:eastAsia="zh-CN"/>
              </w:rPr>
              <w:t>2.评比规则管理：定义宿舍评比的规则，包括评比的各项类型的占比分数；</w:t>
            </w:r>
            <w:r>
              <w:rPr>
                <w:rFonts w:hint="eastAsia" w:ascii="宋体" w:hAnsi="宋体" w:eastAsia="宋体" w:cs="Times New Roman"/>
                <w:sz w:val="24"/>
                <w:szCs w:val="24"/>
                <w:lang w:val="en-US" w:eastAsia="zh-CN"/>
              </w:rPr>
              <w:br w:type="textWrapping"/>
            </w:r>
            <w:r>
              <w:rPr>
                <w:rFonts w:hint="eastAsia" w:ascii="宋体" w:hAnsi="宋体" w:eastAsia="宋体" w:cs="Times New Roman"/>
                <w:sz w:val="24"/>
                <w:szCs w:val="24"/>
                <w:lang w:val="en-US" w:eastAsia="zh-CN"/>
              </w:rPr>
              <w:t>3.卫生情况记录：卫生评比人员在移动端记录卫生情况；</w:t>
            </w:r>
            <w:r>
              <w:rPr>
                <w:rFonts w:hint="eastAsia" w:ascii="宋体" w:hAnsi="宋体" w:eastAsia="宋体" w:cs="Times New Roman"/>
                <w:sz w:val="24"/>
                <w:szCs w:val="24"/>
                <w:lang w:val="en-US" w:eastAsia="zh-CN"/>
              </w:rPr>
              <w:br w:type="textWrapping"/>
            </w:r>
            <w:r>
              <w:rPr>
                <w:rFonts w:hint="eastAsia" w:ascii="宋体" w:hAnsi="宋体" w:eastAsia="宋体" w:cs="Times New Roman"/>
                <w:sz w:val="24"/>
                <w:szCs w:val="24"/>
                <w:lang w:val="en-US" w:eastAsia="zh-CN"/>
              </w:rPr>
              <w:t>4.分数查看：学生在线通过app查看卫生分数；</w:t>
            </w:r>
            <w:r>
              <w:rPr>
                <w:rFonts w:hint="eastAsia" w:ascii="宋体" w:hAnsi="宋体" w:eastAsia="宋体" w:cs="Times New Roman"/>
                <w:sz w:val="24"/>
                <w:szCs w:val="24"/>
                <w:lang w:val="en-US" w:eastAsia="zh-CN"/>
              </w:rPr>
              <w:br w:type="textWrapping"/>
            </w:r>
            <w:r>
              <w:rPr>
                <w:rFonts w:hint="eastAsia" w:ascii="宋体" w:hAnsi="宋体" w:eastAsia="宋体" w:cs="Times New Roman"/>
                <w:sz w:val="24"/>
                <w:szCs w:val="24"/>
                <w:lang w:val="en-US" w:eastAsia="zh-CN"/>
              </w:rPr>
              <w:t>5.周期评比管理：支持周期评比管理，累计计算的整个月总分和平均分，方便评比月度十佳宿舍；</w:t>
            </w:r>
            <w:r>
              <w:rPr>
                <w:rFonts w:hint="eastAsia" w:ascii="宋体" w:hAnsi="宋体" w:eastAsia="宋体" w:cs="Times New Roman"/>
                <w:sz w:val="24"/>
                <w:szCs w:val="24"/>
                <w:lang w:val="en-US" w:eastAsia="zh-CN"/>
              </w:rPr>
              <w:br w:type="textWrapping"/>
            </w:r>
            <w:r>
              <w:rPr>
                <w:rFonts w:hint="eastAsia" w:ascii="宋体" w:hAnsi="宋体" w:eastAsia="宋体" w:cs="Times New Roman"/>
                <w:sz w:val="24"/>
                <w:szCs w:val="24"/>
                <w:lang w:val="en-US" w:eastAsia="zh-CN"/>
              </w:rPr>
              <w:t>6.十佳宿舍：根据周期评比的情况自动生成成绩排名前十的宿舍；</w:t>
            </w:r>
          </w:p>
          <w:p>
            <w:pPr>
              <w:spacing w:line="360" w:lineRule="auto"/>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7.基于易班app实现单点登录，活跃数据被纳入教育部易班发展中心的考核评优体系。</w:t>
            </w:r>
          </w:p>
        </w:tc>
        <w:tc>
          <w:tcPr>
            <w:tcW w:w="568" w:type="dxa"/>
            <w:vAlign w:val="center"/>
          </w:tcPr>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套套</w:t>
            </w:r>
          </w:p>
        </w:tc>
        <w:tc>
          <w:tcPr>
            <w:tcW w:w="600" w:type="dxa"/>
            <w:vAlign w:val="center"/>
          </w:tcPr>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9" w:hRule="atLeast"/>
        </w:trPr>
        <w:tc>
          <w:tcPr>
            <w:tcW w:w="696" w:type="dxa"/>
            <w:vAlign w:val="center"/>
          </w:tcPr>
          <w:p>
            <w:pPr>
              <w:spacing w:line="360" w:lineRule="auto"/>
              <w:jc w:val="center"/>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11</w:t>
            </w:r>
          </w:p>
        </w:tc>
        <w:tc>
          <w:tcPr>
            <w:tcW w:w="799" w:type="dxa"/>
            <w:vAlign w:val="center"/>
          </w:tcPr>
          <w:p>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★第二课堂</w:t>
            </w:r>
          </w:p>
        </w:tc>
        <w:tc>
          <w:tcPr>
            <w:tcW w:w="6521" w:type="dxa"/>
            <w:vAlign w:val="center"/>
          </w:tcPr>
          <w:p>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第二课堂是用于认证主要教学环节以外的其他教育环节的学分，学分是通过易班APP内的第二课堂模块完成申请和对应审批。所有学生在参加第二课堂的各类活动后，可到APP申请项目学分，通过审批后，则获得学分。</w:t>
            </w:r>
            <w:r>
              <w:rPr>
                <w:rFonts w:hint="eastAsia" w:ascii="宋体" w:hAnsi="宋体" w:eastAsia="宋体" w:cs="Times New Roman"/>
                <w:sz w:val="24"/>
                <w:szCs w:val="24"/>
                <w:lang w:val="en-US" w:eastAsia="zh-CN"/>
              </w:rPr>
              <w:br w:type="textWrapping"/>
            </w:r>
            <w:r>
              <w:rPr>
                <w:rFonts w:hint="eastAsia" w:ascii="宋体" w:hAnsi="宋体" w:eastAsia="宋体" w:cs="Times New Roman"/>
                <w:sz w:val="24"/>
                <w:szCs w:val="24"/>
                <w:lang w:val="en-US" w:eastAsia="zh-CN"/>
              </w:rPr>
              <w:t>学分的认定上一共有3种模式，分别是：1、发布申请类；2、自主申请类；3、发布签到</w:t>
            </w:r>
            <w:r>
              <w:rPr>
                <w:rFonts w:hint="eastAsia" w:ascii="宋体" w:hAnsi="宋体" w:eastAsia="宋体" w:cs="Times New Roman"/>
                <w:sz w:val="24"/>
                <w:szCs w:val="24"/>
                <w:lang w:val="en-US" w:eastAsia="zh-CN"/>
              </w:rPr>
              <w:br w:type="textWrapping"/>
            </w:r>
            <w:r>
              <w:rPr>
                <w:rFonts w:hint="eastAsia" w:ascii="宋体" w:hAnsi="宋体" w:eastAsia="宋体" w:cs="Times New Roman"/>
                <w:sz w:val="24"/>
                <w:szCs w:val="24"/>
                <w:lang w:val="en-US" w:eastAsia="zh-CN"/>
              </w:rPr>
              <w:t>类型1：自主申请类</w:t>
            </w:r>
            <w:r>
              <w:rPr>
                <w:rFonts w:hint="eastAsia" w:ascii="宋体" w:hAnsi="宋体" w:eastAsia="宋体" w:cs="Times New Roman"/>
                <w:sz w:val="24"/>
                <w:szCs w:val="24"/>
                <w:lang w:val="en-US" w:eastAsia="zh-CN"/>
              </w:rPr>
              <w:br w:type="textWrapping"/>
            </w:r>
            <w:r>
              <w:rPr>
                <w:rFonts w:hint="eastAsia" w:ascii="宋体" w:hAnsi="宋体" w:eastAsia="宋体" w:cs="Times New Roman"/>
                <w:sz w:val="24"/>
                <w:szCs w:val="24"/>
                <w:lang w:val="en-US" w:eastAsia="zh-CN"/>
              </w:rPr>
              <w:t>介绍：得分项目不属于有组织者的申请项目，而是通过其他渠道获得的荣誉，例如职业资格证书、论文、文章发表等，该类型则属于自主申请类，学生需自行准备证明材料，在对应项目下填写相应资料，并上传证明材料；</w:t>
            </w:r>
            <w:r>
              <w:rPr>
                <w:rFonts w:hint="eastAsia" w:ascii="宋体" w:hAnsi="宋体" w:eastAsia="宋体" w:cs="Times New Roman"/>
                <w:sz w:val="24"/>
                <w:szCs w:val="24"/>
                <w:lang w:val="en-US" w:eastAsia="zh-CN"/>
              </w:rPr>
              <w:br w:type="textWrapping"/>
            </w:r>
            <w:r>
              <w:rPr>
                <w:rFonts w:hint="eastAsia" w:ascii="宋体" w:hAnsi="宋体" w:eastAsia="宋体" w:cs="Times New Roman"/>
                <w:sz w:val="24"/>
                <w:szCs w:val="24"/>
                <w:lang w:val="en-US" w:eastAsia="zh-CN"/>
              </w:rPr>
              <w:t>类型2：发布申请类</w:t>
            </w:r>
            <w:r>
              <w:rPr>
                <w:rFonts w:hint="eastAsia" w:ascii="宋体" w:hAnsi="宋体" w:eastAsia="宋体" w:cs="Times New Roman"/>
                <w:sz w:val="24"/>
                <w:szCs w:val="24"/>
                <w:lang w:val="en-US" w:eastAsia="zh-CN"/>
              </w:rPr>
              <w:br w:type="textWrapping"/>
            </w:r>
            <w:r>
              <w:rPr>
                <w:rFonts w:hint="eastAsia" w:ascii="宋体" w:hAnsi="宋体" w:eastAsia="宋体" w:cs="Times New Roman"/>
                <w:sz w:val="24"/>
                <w:szCs w:val="24"/>
                <w:lang w:val="en-US" w:eastAsia="zh-CN"/>
              </w:rPr>
              <w:t>介绍：由活动组织者或负责人（老师或学生均可）发布指定项目，由参与的学生在该项目下申请对应分数。对应的项目例如：竞赛类、展演类等有组织者的项目；</w:t>
            </w:r>
            <w:r>
              <w:rPr>
                <w:rFonts w:hint="eastAsia" w:ascii="宋体" w:hAnsi="宋体" w:eastAsia="宋体" w:cs="Times New Roman"/>
                <w:sz w:val="24"/>
                <w:szCs w:val="24"/>
                <w:lang w:val="en-US" w:eastAsia="zh-CN"/>
              </w:rPr>
              <w:br w:type="textWrapping"/>
            </w:r>
            <w:r>
              <w:rPr>
                <w:rFonts w:hint="eastAsia" w:ascii="宋体" w:hAnsi="宋体" w:eastAsia="宋体" w:cs="Times New Roman"/>
                <w:sz w:val="24"/>
                <w:szCs w:val="24"/>
                <w:lang w:val="en-US" w:eastAsia="zh-CN"/>
              </w:rPr>
              <w:t>类型3：发布签到类</w:t>
            </w:r>
            <w:r>
              <w:rPr>
                <w:rFonts w:hint="eastAsia" w:ascii="宋体" w:hAnsi="宋体" w:eastAsia="宋体" w:cs="Times New Roman"/>
                <w:sz w:val="24"/>
                <w:szCs w:val="24"/>
                <w:lang w:val="en-US" w:eastAsia="zh-CN"/>
              </w:rPr>
              <w:br w:type="textWrapping"/>
            </w:r>
            <w:r>
              <w:rPr>
                <w:rFonts w:hint="eastAsia" w:ascii="宋体" w:hAnsi="宋体" w:eastAsia="宋体" w:cs="Times New Roman"/>
                <w:sz w:val="24"/>
                <w:szCs w:val="24"/>
                <w:lang w:val="en-US" w:eastAsia="zh-CN"/>
              </w:rPr>
              <w:t>介绍：该类型主要用于讲座类，讲座的组织者提前确定讲座的时间和地点，参与者在参加讲座的时间和地点范围内，即可通过讲座类下的对应讲座名称进入到该讲座的签到页面进行签到并获得学分；</w:t>
            </w:r>
          </w:p>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将第二课堂成绩单的综合分析报告，以大数据可视化进行展示。第二课堂成绩单大数据分析涵盖了活动情况大数据及达标情况大数据2种分析纬度；多维度统计第二课堂成绩单相关信息，第二课堂成绩单情况尽在掌握</w:t>
            </w:r>
          </w:p>
        </w:tc>
        <w:tc>
          <w:tcPr>
            <w:tcW w:w="568" w:type="dxa"/>
            <w:vAlign w:val="center"/>
          </w:tcPr>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套套</w:t>
            </w:r>
          </w:p>
        </w:tc>
        <w:tc>
          <w:tcPr>
            <w:tcW w:w="600" w:type="dxa"/>
            <w:vAlign w:val="center"/>
          </w:tcPr>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9" w:hRule="atLeast"/>
        </w:trPr>
        <w:tc>
          <w:tcPr>
            <w:tcW w:w="696" w:type="dxa"/>
            <w:vAlign w:val="center"/>
          </w:tcPr>
          <w:p>
            <w:pPr>
              <w:spacing w:line="360" w:lineRule="auto"/>
              <w:jc w:val="center"/>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12</w:t>
            </w:r>
          </w:p>
        </w:tc>
        <w:tc>
          <w:tcPr>
            <w:tcW w:w="799" w:type="dxa"/>
            <w:vAlign w:val="center"/>
          </w:tcPr>
          <w:p>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★心理测评</w:t>
            </w:r>
          </w:p>
        </w:tc>
        <w:tc>
          <w:tcPr>
            <w:tcW w:w="6521" w:type="dxa"/>
            <w:vAlign w:val="center"/>
          </w:tcPr>
          <w:p>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1、系统需提供100套以上常用量表，包含抑郁与焦虑、应激等类型量表，满足新生入学、毕业生离校、放假、考试等特殊节点的心理普查与测评需求，及时发现和处理心理危机情况。</w:t>
            </w:r>
            <w:r>
              <w:rPr>
                <w:rFonts w:hint="eastAsia" w:ascii="宋体" w:hAnsi="宋体" w:eastAsia="宋体" w:cs="Times New Roman"/>
                <w:sz w:val="24"/>
                <w:szCs w:val="24"/>
                <w:lang w:val="en-US" w:eastAsia="zh-CN"/>
              </w:rPr>
              <w:br w:type="textWrapping"/>
            </w:r>
            <w:r>
              <w:rPr>
                <w:rFonts w:hint="eastAsia" w:ascii="宋体" w:hAnsi="宋体" w:eastAsia="宋体" w:cs="Times New Roman"/>
                <w:sz w:val="24"/>
                <w:szCs w:val="24"/>
                <w:lang w:val="en-US" w:eastAsia="zh-CN"/>
              </w:rPr>
              <w:t>2、学校可自定义设置所需普查对象、测评时间、测评量表、测评预警值、防作弊限速答题、量表报告查看权限等，可以查看各班级的普查任务完成情况，及时督促学生完成。</w:t>
            </w:r>
            <w:r>
              <w:rPr>
                <w:rFonts w:hint="eastAsia" w:ascii="宋体" w:hAnsi="宋体" w:eastAsia="宋体" w:cs="Times New Roman"/>
                <w:sz w:val="24"/>
                <w:szCs w:val="24"/>
                <w:lang w:val="en-US" w:eastAsia="zh-CN"/>
              </w:rPr>
              <w:br w:type="textWrapping"/>
            </w:r>
            <w:r>
              <w:rPr>
                <w:rFonts w:hint="eastAsia" w:ascii="宋体" w:hAnsi="宋体" w:eastAsia="宋体" w:cs="Times New Roman"/>
                <w:sz w:val="24"/>
                <w:szCs w:val="24"/>
                <w:lang w:val="en-US" w:eastAsia="zh-CN"/>
              </w:rPr>
              <w:t>3、学生通过手机或电脑完成测评后，系统自动生成个体报告和团体报告等多维度分析，并且可以批量导出测评报告。</w:t>
            </w:r>
            <w:r>
              <w:rPr>
                <w:rFonts w:hint="eastAsia" w:ascii="宋体" w:hAnsi="宋体" w:eastAsia="宋体" w:cs="Times New Roman"/>
                <w:sz w:val="24"/>
                <w:szCs w:val="24"/>
                <w:lang w:val="en-US" w:eastAsia="zh-CN"/>
              </w:rPr>
              <w:br w:type="textWrapping"/>
            </w:r>
            <w:r>
              <w:rPr>
                <w:rFonts w:hint="eastAsia" w:ascii="宋体" w:hAnsi="宋体" w:eastAsia="宋体" w:cs="Times New Roman"/>
                <w:sz w:val="24"/>
                <w:szCs w:val="24"/>
                <w:lang w:val="en-US" w:eastAsia="zh-CN"/>
              </w:rPr>
              <w:t>4、系统自动将心理异常学生推送给辅导员或心理老师，并根据测评预警值，自动触发相关心理测评量表给测试者。</w:t>
            </w:r>
            <w:r>
              <w:rPr>
                <w:rFonts w:hint="eastAsia" w:ascii="宋体" w:hAnsi="宋体" w:eastAsia="宋体" w:cs="Times New Roman"/>
                <w:sz w:val="24"/>
                <w:szCs w:val="24"/>
                <w:lang w:val="en-US" w:eastAsia="zh-CN"/>
              </w:rPr>
              <w:br w:type="textWrapping"/>
            </w:r>
            <w:r>
              <w:rPr>
                <w:rFonts w:hint="eastAsia" w:ascii="宋体" w:hAnsi="宋体" w:eastAsia="宋体" w:cs="Times New Roman"/>
                <w:sz w:val="24"/>
                <w:szCs w:val="24"/>
                <w:lang w:val="en-US" w:eastAsia="zh-CN"/>
              </w:rPr>
              <w:t>5、学校可根据工作需要，自行编制测评量表，量表题目支持单选、多选、文字输入题。</w:t>
            </w:r>
          </w:p>
        </w:tc>
        <w:tc>
          <w:tcPr>
            <w:tcW w:w="568" w:type="dxa"/>
            <w:vAlign w:val="center"/>
          </w:tcPr>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套套</w:t>
            </w:r>
          </w:p>
        </w:tc>
        <w:tc>
          <w:tcPr>
            <w:tcW w:w="600" w:type="dxa"/>
            <w:vAlign w:val="center"/>
          </w:tcPr>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8" w:hRule="atLeast"/>
        </w:trPr>
        <w:tc>
          <w:tcPr>
            <w:tcW w:w="696" w:type="dxa"/>
            <w:vAlign w:val="center"/>
          </w:tcPr>
          <w:p>
            <w:pPr>
              <w:spacing w:line="360" w:lineRule="auto"/>
              <w:jc w:val="center"/>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13</w:t>
            </w:r>
          </w:p>
        </w:tc>
        <w:tc>
          <w:tcPr>
            <w:tcW w:w="799" w:type="dxa"/>
            <w:vAlign w:val="center"/>
          </w:tcPr>
          <w:p>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心理咨询及预约</w:t>
            </w:r>
          </w:p>
        </w:tc>
        <w:tc>
          <w:tcPr>
            <w:tcW w:w="6521" w:type="dxa"/>
            <w:vAlign w:val="center"/>
          </w:tcPr>
          <w:p>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1、支持线上预约、面对面预约、电话预约等预约消息的同步，满足学校多种预约方式，避免预约的混乱</w:t>
            </w:r>
            <w:r>
              <w:rPr>
                <w:rFonts w:hint="eastAsia" w:ascii="宋体" w:hAnsi="宋体" w:eastAsia="宋体" w:cs="Times New Roman"/>
                <w:sz w:val="24"/>
                <w:szCs w:val="24"/>
                <w:lang w:val="en-US" w:eastAsia="zh-CN"/>
              </w:rPr>
              <w:br w:type="textWrapping"/>
            </w:r>
            <w:r>
              <w:rPr>
                <w:rFonts w:hint="eastAsia" w:ascii="宋体" w:hAnsi="宋体" w:eastAsia="宋体" w:cs="Times New Roman"/>
                <w:sz w:val="24"/>
                <w:szCs w:val="24"/>
                <w:lang w:val="en-US" w:eastAsia="zh-CN"/>
              </w:rPr>
              <w:t>2、可提前预设心理预约测评量表和咨询协议内容，实现初步筛查，从生理、心理、社会功能多方位的初步了解，预先完成咨询学生的评估。</w:t>
            </w:r>
            <w:r>
              <w:rPr>
                <w:rFonts w:hint="eastAsia" w:ascii="宋体" w:hAnsi="宋体" w:eastAsia="宋体" w:cs="Times New Roman"/>
                <w:sz w:val="24"/>
                <w:szCs w:val="24"/>
                <w:lang w:val="en-US" w:eastAsia="zh-CN"/>
              </w:rPr>
              <w:br w:type="textWrapping"/>
            </w:r>
            <w:r>
              <w:rPr>
                <w:rFonts w:hint="eastAsia" w:ascii="宋体" w:hAnsi="宋体" w:eastAsia="宋体" w:cs="Times New Roman"/>
                <w:sz w:val="24"/>
                <w:szCs w:val="24"/>
                <w:lang w:val="en-US" w:eastAsia="zh-CN"/>
              </w:rPr>
              <w:t>3、咨询师可在手机上自定义排班，灵活设置自己的预约时间，并且可在手机上发布测评量表给学生进行测评，方便在咨询前了解学生心理状态。</w:t>
            </w:r>
            <w:r>
              <w:rPr>
                <w:rFonts w:hint="eastAsia" w:ascii="宋体" w:hAnsi="宋体" w:eastAsia="宋体" w:cs="Times New Roman"/>
                <w:sz w:val="24"/>
                <w:szCs w:val="24"/>
                <w:lang w:val="en-US" w:eastAsia="zh-CN"/>
              </w:rPr>
              <w:br w:type="textWrapping"/>
            </w:r>
            <w:r>
              <w:rPr>
                <w:rFonts w:hint="eastAsia" w:ascii="宋体" w:hAnsi="宋体" w:eastAsia="宋体" w:cs="Times New Roman"/>
                <w:sz w:val="24"/>
                <w:szCs w:val="24"/>
                <w:lang w:val="en-US" w:eastAsia="zh-CN"/>
              </w:rPr>
              <w:t>4、系统提供完善的咨询记录表，可在手机端填写咨询记录、上传病历等图片，该咨询记录将关联学生的其余信息（基本信息、测试信息、访谈、异常反馈等），咨询记录查看或导出，可对咨询情况及重点情况进行汇总。</w:t>
            </w:r>
            <w:r>
              <w:rPr>
                <w:rFonts w:hint="eastAsia" w:ascii="宋体" w:hAnsi="宋体" w:eastAsia="宋体" w:cs="Times New Roman"/>
                <w:sz w:val="24"/>
                <w:szCs w:val="24"/>
                <w:lang w:val="en-US" w:eastAsia="zh-CN"/>
              </w:rPr>
              <w:br w:type="textWrapping"/>
            </w:r>
            <w:r>
              <w:rPr>
                <w:rFonts w:hint="eastAsia" w:ascii="宋体" w:hAnsi="宋体" w:eastAsia="宋体" w:cs="Times New Roman"/>
                <w:sz w:val="24"/>
                <w:szCs w:val="24"/>
                <w:lang w:val="en-US" w:eastAsia="zh-CN"/>
              </w:rPr>
              <w:t>5、支持对以往进行心理咨询的学生进行跟踪，自动发送调查问卷并且可以快速再约或结束。</w:t>
            </w:r>
            <w:r>
              <w:rPr>
                <w:rFonts w:hint="eastAsia" w:ascii="宋体" w:hAnsi="宋体" w:eastAsia="宋体" w:cs="Times New Roman"/>
                <w:sz w:val="24"/>
                <w:szCs w:val="24"/>
                <w:lang w:val="en-US" w:eastAsia="zh-CN"/>
              </w:rPr>
              <w:br w:type="textWrapping"/>
            </w:r>
            <w:r>
              <w:rPr>
                <w:rFonts w:hint="eastAsia" w:ascii="宋体" w:hAnsi="宋体" w:eastAsia="宋体" w:cs="Times New Roman"/>
                <w:sz w:val="24"/>
                <w:szCs w:val="24"/>
                <w:lang w:val="en-US" w:eastAsia="zh-CN"/>
              </w:rPr>
              <w:t>6、可对心理异常学生发起异常反馈单，通知给辅导员和心理中心主任，并由辅导员或心理委员对学生进行随访追踪。</w:t>
            </w:r>
            <w:r>
              <w:rPr>
                <w:rFonts w:hint="eastAsia" w:ascii="宋体" w:hAnsi="宋体" w:eastAsia="宋体" w:cs="Times New Roman"/>
                <w:sz w:val="24"/>
                <w:szCs w:val="24"/>
                <w:lang w:val="en-US" w:eastAsia="zh-CN"/>
              </w:rPr>
              <w:br w:type="textWrapping"/>
            </w:r>
            <w:r>
              <w:rPr>
                <w:rFonts w:hint="eastAsia" w:ascii="宋体" w:hAnsi="宋体" w:eastAsia="宋体" w:cs="Times New Roman"/>
                <w:sz w:val="24"/>
                <w:szCs w:val="24"/>
                <w:lang w:val="en-US" w:eastAsia="zh-CN"/>
              </w:rPr>
              <w:t>7、支持统计平台的咨询师工作量，包含排班量、完成工作量、拒绝建立咨询量等多个工作维度。</w:t>
            </w:r>
            <w:r>
              <w:rPr>
                <w:rFonts w:hint="eastAsia" w:ascii="宋体" w:hAnsi="宋体" w:eastAsia="宋体" w:cs="Times New Roman"/>
                <w:sz w:val="24"/>
                <w:szCs w:val="24"/>
                <w:lang w:val="en-US" w:eastAsia="zh-CN"/>
              </w:rPr>
              <w:br w:type="textWrapping"/>
            </w:r>
            <w:r>
              <w:rPr>
                <w:rFonts w:hint="eastAsia" w:ascii="宋体" w:hAnsi="宋体" w:eastAsia="宋体" w:cs="Times New Roman"/>
                <w:sz w:val="24"/>
                <w:szCs w:val="24"/>
                <w:lang w:val="en-US" w:eastAsia="zh-CN"/>
              </w:rPr>
              <w:t>8、系统支持咨询转介、代预约、咨询评价、朋辈咨询角色、来访者画像统计等功能</w:t>
            </w:r>
          </w:p>
        </w:tc>
        <w:tc>
          <w:tcPr>
            <w:tcW w:w="568" w:type="dxa"/>
            <w:vAlign w:val="center"/>
          </w:tcPr>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套套</w:t>
            </w:r>
          </w:p>
        </w:tc>
        <w:tc>
          <w:tcPr>
            <w:tcW w:w="600" w:type="dxa"/>
            <w:vAlign w:val="center"/>
          </w:tcPr>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pPr>
              <w:spacing w:line="360" w:lineRule="auto"/>
              <w:jc w:val="center"/>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14</w:t>
            </w:r>
          </w:p>
        </w:tc>
        <w:tc>
          <w:tcPr>
            <w:tcW w:w="799" w:type="dxa"/>
            <w:vAlign w:val="center"/>
          </w:tcPr>
          <w:p>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心理异常管控</w:t>
            </w:r>
          </w:p>
        </w:tc>
        <w:tc>
          <w:tcPr>
            <w:tcW w:w="6521" w:type="dxa"/>
            <w:vAlign w:val="center"/>
          </w:tcPr>
          <w:p>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一、测评异常预警管理</w:t>
            </w:r>
            <w:r>
              <w:rPr>
                <w:rFonts w:hint="eastAsia" w:ascii="宋体" w:hAnsi="宋体" w:eastAsia="宋体" w:cs="Times New Roman"/>
                <w:sz w:val="24"/>
                <w:szCs w:val="24"/>
                <w:lang w:val="en-US" w:eastAsia="zh-CN"/>
              </w:rPr>
              <w:br w:type="textWrapping"/>
            </w:r>
            <w:r>
              <w:rPr>
                <w:rFonts w:hint="eastAsia" w:ascii="宋体" w:hAnsi="宋体" w:eastAsia="宋体" w:cs="Times New Roman"/>
                <w:sz w:val="24"/>
                <w:szCs w:val="24"/>
                <w:lang w:val="en-US" w:eastAsia="zh-CN"/>
              </w:rPr>
              <w:t>1、学校可自行设计量表的预警值，实现异常学生的自动预警和再测评。</w:t>
            </w:r>
            <w:r>
              <w:rPr>
                <w:rFonts w:hint="eastAsia" w:ascii="宋体" w:hAnsi="宋体" w:eastAsia="宋体" w:cs="Times New Roman"/>
                <w:sz w:val="24"/>
                <w:szCs w:val="24"/>
                <w:lang w:val="en-US" w:eastAsia="zh-CN"/>
              </w:rPr>
              <w:br w:type="textWrapping"/>
            </w:r>
            <w:r>
              <w:rPr>
                <w:rFonts w:hint="eastAsia" w:ascii="宋体" w:hAnsi="宋体" w:eastAsia="宋体" w:cs="Times New Roman"/>
                <w:sz w:val="24"/>
                <w:szCs w:val="24"/>
                <w:lang w:val="en-US" w:eastAsia="zh-CN"/>
              </w:rPr>
              <w:t>3、辅导员、咨询师、管理员可发起异常反馈，测评异常学生也将自动预警反馈。</w:t>
            </w:r>
            <w:r>
              <w:rPr>
                <w:rFonts w:hint="eastAsia" w:ascii="宋体" w:hAnsi="宋体" w:eastAsia="宋体" w:cs="Times New Roman"/>
                <w:sz w:val="24"/>
                <w:szCs w:val="24"/>
                <w:lang w:val="en-US" w:eastAsia="zh-CN"/>
              </w:rPr>
              <w:br w:type="textWrapping"/>
            </w:r>
            <w:r>
              <w:rPr>
                <w:rFonts w:hint="eastAsia" w:ascii="宋体" w:hAnsi="宋体" w:eastAsia="宋体" w:cs="Times New Roman"/>
                <w:sz w:val="24"/>
                <w:szCs w:val="24"/>
                <w:lang w:val="en-US" w:eastAsia="zh-CN"/>
              </w:rPr>
              <w:t>二、反馈异常管理</w:t>
            </w:r>
            <w:r>
              <w:rPr>
                <w:rFonts w:hint="eastAsia" w:ascii="宋体" w:hAnsi="宋体" w:eastAsia="宋体" w:cs="Times New Roman"/>
                <w:sz w:val="24"/>
                <w:szCs w:val="24"/>
                <w:lang w:val="en-US" w:eastAsia="zh-CN"/>
              </w:rPr>
              <w:br w:type="textWrapping"/>
            </w:r>
            <w:r>
              <w:rPr>
                <w:rFonts w:hint="eastAsia" w:ascii="宋体" w:hAnsi="宋体" w:eastAsia="宋体" w:cs="Times New Roman"/>
                <w:sz w:val="24"/>
                <w:szCs w:val="24"/>
                <w:lang w:val="en-US" w:eastAsia="zh-CN"/>
              </w:rPr>
              <w:t>1、系统提供心身医学模式标准化的异常反馈表单设计，满足从问题分类到问题的严重程度评估和问题的症状学描述，方便简易进行反馈操作。</w:t>
            </w:r>
            <w:r>
              <w:rPr>
                <w:rFonts w:hint="eastAsia" w:ascii="宋体" w:hAnsi="宋体" w:eastAsia="宋体" w:cs="Times New Roman"/>
                <w:sz w:val="24"/>
                <w:szCs w:val="24"/>
                <w:lang w:val="en-US" w:eastAsia="zh-CN"/>
              </w:rPr>
              <w:br w:type="textWrapping"/>
            </w:r>
            <w:r>
              <w:rPr>
                <w:rFonts w:hint="eastAsia" w:ascii="宋体" w:hAnsi="宋体" w:eastAsia="宋体" w:cs="Times New Roman"/>
                <w:sz w:val="24"/>
                <w:szCs w:val="24"/>
                <w:lang w:val="en-US" w:eastAsia="zh-CN"/>
              </w:rPr>
              <w:t>2、对异常学生进行关注，筛出重点关注人群及危机人群，进行长期跟踪，及时跟进最新进展。</w:t>
            </w:r>
            <w:r>
              <w:rPr>
                <w:rFonts w:hint="eastAsia" w:ascii="宋体" w:hAnsi="宋体" w:eastAsia="宋体" w:cs="Times New Roman"/>
                <w:sz w:val="24"/>
                <w:szCs w:val="24"/>
                <w:lang w:val="en-US" w:eastAsia="zh-CN"/>
              </w:rPr>
              <w:br w:type="textWrapping"/>
            </w:r>
            <w:r>
              <w:rPr>
                <w:rFonts w:hint="eastAsia" w:ascii="宋体" w:hAnsi="宋体" w:eastAsia="宋体" w:cs="Times New Roman"/>
                <w:sz w:val="24"/>
                <w:szCs w:val="24"/>
                <w:lang w:val="en-US" w:eastAsia="zh-CN"/>
              </w:rPr>
              <w:t>3、可在管理员后台或手机端设置班级心理委员，班级心理委员可有异常情况的同学反馈给辅导员。</w:t>
            </w:r>
            <w:r>
              <w:rPr>
                <w:rFonts w:hint="eastAsia" w:ascii="宋体" w:hAnsi="宋体" w:eastAsia="宋体" w:cs="Times New Roman"/>
                <w:sz w:val="24"/>
                <w:szCs w:val="24"/>
                <w:lang w:val="en-US" w:eastAsia="zh-CN"/>
              </w:rPr>
              <w:br w:type="textWrapping"/>
            </w:r>
            <w:r>
              <w:rPr>
                <w:rFonts w:hint="eastAsia" w:ascii="宋体" w:hAnsi="宋体" w:eastAsia="宋体" w:cs="Times New Roman"/>
                <w:sz w:val="24"/>
                <w:szCs w:val="24"/>
                <w:lang w:val="en-US" w:eastAsia="zh-CN"/>
              </w:rPr>
              <w:t>4、满足辅导员对问题学生进行访谈的记录、跟进的记录、采取措施的记录及心理中心对于问题学生的管理指导意见等记录功能。</w:t>
            </w:r>
            <w:r>
              <w:rPr>
                <w:rFonts w:hint="eastAsia" w:ascii="宋体" w:hAnsi="宋体" w:eastAsia="宋体" w:cs="Times New Roman"/>
                <w:sz w:val="24"/>
                <w:szCs w:val="24"/>
                <w:lang w:val="en-US" w:eastAsia="zh-CN"/>
              </w:rPr>
              <w:br w:type="textWrapping"/>
            </w:r>
            <w:r>
              <w:rPr>
                <w:rFonts w:hint="eastAsia" w:ascii="宋体" w:hAnsi="宋体" w:eastAsia="宋体" w:cs="Times New Roman"/>
                <w:sz w:val="24"/>
                <w:szCs w:val="24"/>
                <w:lang w:val="en-US" w:eastAsia="zh-CN"/>
              </w:rPr>
              <w:t>5、心理中心的管理者和各分学院系的管理者均可针对反馈的异常管理做批示指导。</w:t>
            </w:r>
            <w:r>
              <w:rPr>
                <w:rFonts w:hint="eastAsia" w:ascii="宋体" w:hAnsi="宋体" w:eastAsia="宋体" w:cs="Times New Roman"/>
                <w:sz w:val="24"/>
                <w:szCs w:val="24"/>
                <w:lang w:val="en-US" w:eastAsia="zh-CN"/>
              </w:rPr>
              <w:br w:type="textWrapping"/>
            </w:r>
            <w:r>
              <w:rPr>
                <w:rFonts w:hint="eastAsia" w:ascii="宋体" w:hAnsi="宋体" w:eastAsia="宋体" w:cs="Times New Roman"/>
                <w:sz w:val="24"/>
                <w:szCs w:val="24"/>
                <w:lang w:val="en-US" w:eastAsia="zh-CN"/>
              </w:rPr>
              <w:t>三、班级每月心理情况台账功能</w:t>
            </w:r>
            <w:r>
              <w:rPr>
                <w:rFonts w:hint="eastAsia" w:ascii="宋体" w:hAnsi="宋体" w:eastAsia="宋体" w:cs="Times New Roman"/>
                <w:sz w:val="24"/>
                <w:szCs w:val="24"/>
                <w:lang w:val="en-US" w:eastAsia="zh-CN"/>
              </w:rPr>
              <w:br w:type="textWrapping"/>
            </w:r>
            <w:r>
              <w:rPr>
                <w:rFonts w:hint="eastAsia" w:ascii="宋体" w:hAnsi="宋体" w:eastAsia="宋体" w:cs="Times New Roman"/>
                <w:sz w:val="24"/>
                <w:szCs w:val="24"/>
                <w:lang w:val="en-US" w:eastAsia="zh-CN"/>
              </w:rPr>
              <w:t>辅导员，可在测评异常预警管理和反馈异常管理的基础上进行每月的数据汇总，对于新增与减少的异常变化进行统计，对现有的异常问题分类进行统计，并可进行描述汇总至校心理中心，实现心理月报台账的信息系统化。</w:t>
            </w:r>
          </w:p>
        </w:tc>
        <w:tc>
          <w:tcPr>
            <w:tcW w:w="568" w:type="dxa"/>
            <w:vAlign w:val="center"/>
          </w:tcPr>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套套</w:t>
            </w:r>
          </w:p>
        </w:tc>
        <w:tc>
          <w:tcPr>
            <w:tcW w:w="600" w:type="dxa"/>
            <w:vAlign w:val="center"/>
          </w:tcPr>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696" w:type="dxa"/>
            <w:vAlign w:val="center"/>
          </w:tcPr>
          <w:p>
            <w:pPr>
              <w:spacing w:line="360" w:lineRule="auto"/>
              <w:jc w:val="center"/>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15</w:t>
            </w:r>
          </w:p>
        </w:tc>
        <w:tc>
          <w:tcPr>
            <w:tcW w:w="799" w:type="dxa"/>
            <w:vAlign w:val="center"/>
          </w:tcPr>
          <w:p>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一生</w:t>
            </w:r>
          </w:p>
          <w:p>
            <w:pPr>
              <w:spacing w:line="360" w:lineRule="auto"/>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一档</w:t>
            </w:r>
          </w:p>
        </w:tc>
        <w:tc>
          <w:tcPr>
            <w:tcW w:w="6521" w:type="dxa"/>
            <w:vAlign w:val="center"/>
          </w:tcPr>
          <w:p>
            <w:pPr>
              <w:spacing w:line="360" w:lineRule="auto"/>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学生心理档案管理，可专门查看学生心理档案。</w:t>
            </w:r>
          </w:p>
        </w:tc>
        <w:tc>
          <w:tcPr>
            <w:tcW w:w="568" w:type="dxa"/>
            <w:vAlign w:val="center"/>
          </w:tcPr>
          <w:p>
            <w:pPr>
              <w:spacing w:line="360" w:lineRule="auto"/>
              <w:ind w:firstLine="480" w:firstLineChars="200"/>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套</w:t>
            </w:r>
          </w:p>
        </w:tc>
        <w:tc>
          <w:tcPr>
            <w:tcW w:w="600" w:type="dxa"/>
            <w:vAlign w:val="center"/>
          </w:tcPr>
          <w:p>
            <w:pPr>
              <w:spacing w:line="360" w:lineRule="auto"/>
              <w:ind w:firstLine="480" w:firstLineChars="200"/>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696" w:type="dxa"/>
            <w:vAlign w:val="center"/>
          </w:tcPr>
          <w:p>
            <w:pPr>
              <w:spacing w:line="360" w:lineRule="auto"/>
              <w:jc w:val="center"/>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16</w:t>
            </w:r>
          </w:p>
        </w:tc>
        <w:tc>
          <w:tcPr>
            <w:tcW w:w="799" w:type="dxa"/>
            <w:vAlign w:val="center"/>
          </w:tcPr>
          <w:p>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失物</w:t>
            </w:r>
          </w:p>
          <w:p>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招领</w:t>
            </w:r>
          </w:p>
        </w:tc>
        <w:tc>
          <w:tcPr>
            <w:tcW w:w="6521" w:type="dxa"/>
            <w:vAlign w:val="center"/>
          </w:tcPr>
          <w:p>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统一寻物、招领渠道，发布简单快捷，推送实时精准，为师生提供寻物无忧，招领无虑的失物招领服务。</w:t>
            </w:r>
          </w:p>
        </w:tc>
        <w:tc>
          <w:tcPr>
            <w:tcW w:w="568" w:type="dxa"/>
            <w:vAlign w:val="center"/>
          </w:tcPr>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套套</w:t>
            </w:r>
          </w:p>
        </w:tc>
        <w:tc>
          <w:tcPr>
            <w:tcW w:w="600" w:type="dxa"/>
            <w:vAlign w:val="center"/>
          </w:tcPr>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696" w:type="dxa"/>
            <w:vAlign w:val="center"/>
          </w:tcPr>
          <w:p>
            <w:pPr>
              <w:spacing w:line="360" w:lineRule="auto"/>
              <w:jc w:val="center"/>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17</w:t>
            </w:r>
          </w:p>
        </w:tc>
        <w:tc>
          <w:tcPr>
            <w:tcW w:w="799" w:type="dxa"/>
            <w:vAlign w:val="center"/>
          </w:tcPr>
          <w:p>
            <w:pPr>
              <w:spacing w:line="360" w:lineRule="auto"/>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权益维护</w:t>
            </w:r>
          </w:p>
        </w:tc>
        <w:tc>
          <w:tcPr>
            <w:tcW w:w="6521" w:type="dxa"/>
            <w:vAlign w:val="center"/>
          </w:tcPr>
          <w:p>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1.学生有意见或建议，通过平台发布，公诸于校，众人支持寻求解决；高校聆听学生真实的声音，实现良性沟通，有效督促各部门切实维护学生权益。</w:t>
            </w:r>
          </w:p>
        </w:tc>
        <w:tc>
          <w:tcPr>
            <w:tcW w:w="568" w:type="dxa"/>
            <w:vAlign w:val="center"/>
          </w:tcPr>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套套</w:t>
            </w:r>
          </w:p>
        </w:tc>
        <w:tc>
          <w:tcPr>
            <w:tcW w:w="600" w:type="dxa"/>
            <w:vAlign w:val="center"/>
          </w:tcPr>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6" w:type="dxa"/>
            <w:vAlign w:val="center"/>
          </w:tcPr>
          <w:p>
            <w:pPr>
              <w:spacing w:line="360" w:lineRule="auto"/>
              <w:jc w:val="center"/>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18</w:t>
            </w:r>
          </w:p>
        </w:tc>
        <w:tc>
          <w:tcPr>
            <w:tcW w:w="799" w:type="dxa"/>
            <w:vAlign w:val="center"/>
          </w:tcPr>
          <w:p>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校历</w:t>
            </w:r>
          </w:p>
        </w:tc>
        <w:tc>
          <w:tcPr>
            <w:tcW w:w="6521" w:type="dxa"/>
            <w:vAlign w:val="center"/>
          </w:tcPr>
          <w:p>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按日历和事件双维度展示每学期重要事项，便于师生查看；</w:t>
            </w:r>
          </w:p>
        </w:tc>
        <w:tc>
          <w:tcPr>
            <w:tcW w:w="568" w:type="dxa"/>
            <w:vAlign w:val="center"/>
          </w:tcPr>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套套</w:t>
            </w:r>
          </w:p>
        </w:tc>
        <w:tc>
          <w:tcPr>
            <w:tcW w:w="600" w:type="dxa"/>
            <w:vAlign w:val="center"/>
          </w:tcPr>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696" w:type="dxa"/>
            <w:vAlign w:val="center"/>
          </w:tcPr>
          <w:p>
            <w:pPr>
              <w:spacing w:line="360" w:lineRule="auto"/>
              <w:jc w:val="center"/>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19</w:t>
            </w:r>
          </w:p>
        </w:tc>
        <w:tc>
          <w:tcPr>
            <w:tcW w:w="799" w:type="dxa"/>
            <w:vAlign w:val="center"/>
          </w:tcPr>
          <w:p>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校园</w:t>
            </w:r>
          </w:p>
          <w:p>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指南</w:t>
            </w:r>
          </w:p>
        </w:tc>
        <w:tc>
          <w:tcPr>
            <w:tcW w:w="6521" w:type="dxa"/>
            <w:vAlign w:val="center"/>
          </w:tcPr>
          <w:p>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学生随时随地登录易班，查看自己所需解决问题或查询相关职能部门老师的联系方式；</w:t>
            </w:r>
          </w:p>
        </w:tc>
        <w:tc>
          <w:tcPr>
            <w:tcW w:w="568" w:type="dxa"/>
            <w:vAlign w:val="center"/>
          </w:tcPr>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套套</w:t>
            </w:r>
          </w:p>
        </w:tc>
        <w:tc>
          <w:tcPr>
            <w:tcW w:w="600" w:type="dxa"/>
            <w:vAlign w:val="center"/>
          </w:tcPr>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696" w:type="dxa"/>
            <w:vAlign w:val="center"/>
          </w:tcPr>
          <w:p>
            <w:pPr>
              <w:spacing w:line="360" w:lineRule="auto"/>
              <w:jc w:val="center"/>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20</w:t>
            </w:r>
          </w:p>
        </w:tc>
        <w:tc>
          <w:tcPr>
            <w:tcW w:w="799" w:type="dxa"/>
            <w:vAlign w:val="center"/>
          </w:tcPr>
          <w:p>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人员</w:t>
            </w:r>
          </w:p>
          <w:p>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异动</w:t>
            </w:r>
          </w:p>
        </w:tc>
        <w:tc>
          <w:tcPr>
            <w:tcW w:w="6521" w:type="dxa"/>
            <w:vAlign w:val="center"/>
          </w:tcPr>
          <w:p>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移动端一键批量异动，涵盖转专业、休学、退学、参加等状态，管理精准便捷；</w:t>
            </w:r>
          </w:p>
        </w:tc>
        <w:tc>
          <w:tcPr>
            <w:tcW w:w="568" w:type="dxa"/>
            <w:vAlign w:val="center"/>
          </w:tcPr>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套套</w:t>
            </w:r>
          </w:p>
        </w:tc>
        <w:tc>
          <w:tcPr>
            <w:tcW w:w="600" w:type="dxa"/>
            <w:vAlign w:val="center"/>
          </w:tcPr>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11</w:t>
            </w:r>
          </w:p>
        </w:tc>
      </w:tr>
    </w:tbl>
    <w:p>
      <w:pPr>
        <w:numPr>
          <w:ilvl w:val="0"/>
          <w:numId w:val="0"/>
        </w:numPr>
        <w:tabs>
          <w:tab w:val="left" w:pos="429"/>
        </w:tabs>
        <w:spacing w:line="360" w:lineRule="auto"/>
        <w:rPr>
          <w:rFonts w:hint="eastAsia" w:ascii="宋体" w:hAnsi="宋体" w:eastAsia="宋体" w:cs="仿宋"/>
          <w:b/>
          <w:bCs/>
          <w:sz w:val="28"/>
          <w:szCs w:val="24"/>
        </w:rPr>
      </w:pPr>
      <w:r>
        <w:rPr>
          <w:rFonts w:hint="eastAsia" w:ascii="宋体" w:hAnsi="宋体" w:eastAsia="宋体" w:cs="仿宋"/>
          <w:b/>
          <w:bCs/>
          <w:sz w:val="28"/>
          <w:szCs w:val="24"/>
          <w:lang w:eastAsia="zh-CN"/>
        </w:rPr>
        <w:t>三、</w:t>
      </w:r>
      <w:r>
        <w:rPr>
          <w:rFonts w:hint="eastAsia" w:ascii="宋体" w:hAnsi="宋体" w:eastAsia="宋体" w:cs="仿宋"/>
          <w:b/>
          <w:bCs/>
          <w:sz w:val="28"/>
          <w:szCs w:val="24"/>
        </w:rPr>
        <w:t>服务要求</w:t>
      </w:r>
    </w:p>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服务期及服务地点</w:t>
      </w:r>
    </w:p>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服务期：3年。</w:t>
      </w:r>
    </w:p>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服务地点：采购人指定地点。</w:t>
      </w:r>
    </w:p>
    <w:p>
      <w:pPr>
        <w:numPr>
          <w:ilvl w:val="0"/>
          <w:numId w:val="0"/>
        </w:numPr>
        <w:spacing w:line="360" w:lineRule="auto"/>
        <w:jc w:val="left"/>
        <w:outlineLvl w:val="1"/>
        <w:rPr>
          <w:rFonts w:hint="eastAsia" w:ascii="宋体" w:hAnsi="宋体" w:eastAsia="宋体" w:cs="仿宋"/>
          <w:b/>
          <w:bCs/>
          <w:sz w:val="28"/>
          <w:szCs w:val="24"/>
          <w:lang w:val="zh-CN"/>
        </w:rPr>
      </w:pPr>
      <w:r>
        <w:rPr>
          <w:rFonts w:hint="eastAsia" w:ascii="宋体" w:hAnsi="宋体" w:eastAsia="宋体" w:cs="仿宋"/>
          <w:b/>
          <w:bCs/>
          <w:sz w:val="28"/>
          <w:szCs w:val="24"/>
          <w:lang w:val="zh-CN"/>
        </w:rPr>
        <w:t>四、商务要求（实质性要求）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sz w:val="24"/>
          <w:szCs w:val="24"/>
          <w:lang w:val="en-US" w:eastAsia="zh-CN"/>
        </w:rPr>
        <w:t>1.</w:t>
      </w:r>
      <w:r>
        <w:rPr>
          <w:rFonts w:hint="eastAsia" w:ascii="宋体" w:hAnsi="宋体" w:eastAsia="宋体" w:cs="Times New Roman"/>
          <w:color w:val="000000" w:themeColor="text1"/>
          <w:sz w:val="24"/>
          <w:szCs w:val="24"/>
          <w:lang w:val="en-US" w:eastAsia="zh-CN"/>
          <w14:textFill>
            <w14:solidFill>
              <w14:schemeClr w14:val="tx1"/>
            </w14:solidFill>
          </w14:textFill>
        </w:rPr>
        <w:t>报价要求：本次报价为1年费用，服务协议一年一签。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Arial Unicode MS"/>
          <w:sz w:val="24"/>
          <w:lang w:val="en-US" w:eastAsia="zh-CN"/>
        </w:rPr>
      </w:pPr>
      <w:r>
        <w:rPr>
          <w:rFonts w:hint="eastAsia" w:ascii="宋体" w:hAnsi="宋体" w:eastAsia="宋体" w:cs="Times New Roman"/>
          <w:color w:val="000000" w:themeColor="text1"/>
          <w:sz w:val="24"/>
          <w:szCs w:val="24"/>
          <w:lang w:val="en-US" w:eastAsia="zh-CN"/>
          <w14:textFill>
            <w14:solidFill>
              <w14:schemeClr w14:val="tx1"/>
            </w14:solidFill>
          </w14:textFill>
        </w:rPr>
        <w:t>2.交付时间：乙方交货期限为合同签订生效后的</w:t>
      </w:r>
      <w:r>
        <w:rPr>
          <w:rFonts w:hint="eastAsia" w:ascii="宋体" w:hAnsi="宋体" w:eastAsia="宋体" w:cs="Times New Roman"/>
          <w:color w:val="000000" w:themeColor="text1"/>
          <w:sz w:val="24"/>
          <w:szCs w:val="24"/>
          <w:u w:val="single"/>
          <w:lang w:val="en-US" w:eastAsia="zh-CN"/>
          <w14:textFill>
            <w14:solidFill>
              <w14:schemeClr w14:val="tx1"/>
            </w14:solidFill>
          </w14:textFill>
        </w:rPr>
        <w:t>5</w:t>
      </w:r>
      <w:r>
        <w:rPr>
          <w:rFonts w:hint="eastAsia" w:ascii="宋体" w:hAnsi="宋体" w:eastAsia="宋体" w:cs="Times New Roman"/>
          <w:color w:val="000000" w:themeColor="text1"/>
          <w:sz w:val="24"/>
          <w:szCs w:val="24"/>
          <w:lang w:val="en-US" w:eastAsia="zh-CN"/>
          <w14:textFill>
            <w14:solidFill>
              <w14:schemeClr w14:val="tx1"/>
            </w14:solidFill>
          </w14:textFill>
        </w:rPr>
        <w:t>日内。</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480" w:leftChars="0"/>
        <w:textAlignment w:val="auto"/>
        <w:rPr>
          <w:rFonts w:hint="eastAsia" w:ascii="宋体" w:hAnsi="宋体" w:eastAsia="宋体" w:cs="仿宋"/>
          <w:kern w:val="2"/>
          <w:sz w:val="24"/>
          <w:szCs w:val="24"/>
          <w:lang w:val="en-US" w:eastAsia="zh-CN" w:bidi="ar-SA"/>
        </w:rPr>
      </w:pPr>
      <w:r>
        <w:rPr>
          <w:rFonts w:hint="eastAsia" w:ascii="宋体" w:hAnsi="宋体" w:eastAsia="宋体" w:cs="Times New Roman"/>
          <w:kern w:val="2"/>
          <w:sz w:val="24"/>
          <w:szCs w:val="24"/>
          <w:lang w:val="en-US" w:eastAsia="zh-CN" w:bidi="ar-SA"/>
        </w:rPr>
        <w:t>3.</w:t>
      </w:r>
      <w:r>
        <w:rPr>
          <w:rFonts w:hint="eastAsia" w:ascii="宋体" w:hAnsi="宋体" w:eastAsia="宋体" w:cs="仿宋"/>
          <w:sz w:val="24"/>
          <w:szCs w:val="24"/>
        </w:rPr>
        <w:t>付款方式：</w:t>
      </w: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全部货物安装调试完毕并验收合格之日起，甲方接到乙方通知与票据凭证资料以后的30日内，提交支付凭证资料办理支付手续，并由其向乙方核拨所有款项</w:t>
      </w:r>
      <w:r>
        <w:rPr>
          <w:rFonts w:hint="eastAsia" w:ascii="宋体" w:hAnsi="宋体" w:eastAsia="宋体" w:cs="仿宋"/>
          <w:kern w:val="2"/>
          <w:sz w:val="24"/>
          <w:szCs w:val="24"/>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left="480" w:hanging="480" w:hangingChars="200"/>
        <w:textAlignment w:val="auto"/>
        <w:rPr>
          <w:rFonts w:hint="default" w:ascii="宋体" w:hAnsi="宋体" w:eastAsia="宋体" w:cs="Times New Roman"/>
          <w:color w:val="000000" w:themeColor="text1"/>
          <w:kern w:val="2"/>
          <w:sz w:val="24"/>
          <w:szCs w:val="24"/>
          <w:lang w:val="en-US" w:eastAsia="zh-CN" w:bidi="ar-SA"/>
          <w14:textFill>
            <w14:solidFill>
              <w14:schemeClr w14:val="tx1"/>
            </w14:solidFill>
          </w14:textFill>
        </w:rPr>
      </w:pPr>
      <w:r>
        <w:rPr>
          <w:rFonts w:hint="eastAsia" w:ascii="宋体" w:hAnsi="宋体" w:eastAsia="宋体" w:cs="仿宋"/>
          <w:kern w:val="2"/>
          <w:sz w:val="24"/>
          <w:szCs w:val="24"/>
          <w:lang w:val="en-US" w:eastAsia="zh-CN" w:bidi="ar-SA"/>
        </w:rPr>
        <w:t xml:space="preserve">    4.售后服务</w:t>
      </w: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：软件由乙方提供现场维护，维护人员在收到故障报告后保证36小时内到达现场，严重故障保证由售后人员（或工程师）在 0.5 天内修复，轻微故障保证由人员（或工程师）在 1天内修复；乙方对所提供的系统实行每月时间定期进行维护、巡检制度。</w:t>
      </w:r>
    </w:p>
    <w:p>
      <w:pPr>
        <w:ind w:firstLine="2520" w:firstLineChars="700"/>
        <w:rPr>
          <w:rFonts w:hint="eastAsia" w:ascii="宋体" w:hAnsi="宋体" w:eastAsia="宋体"/>
          <w:color w:val="000000"/>
          <w:sz w:val="36"/>
          <w:szCs w:val="36"/>
        </w:rPr>
      </w:pPr>
    </w:p>
    <w:p>
      <w:pPr>
        <w:ind w:firstLine="2520" w:firstLineChars="700"/>
        <w:rPr>
          <w:rFonts w:hint="eastAsia" w:ascii="宋体" w:hAnsi="宋体" w:eastAsia="宋体"/>
          <w:color w:val="000000"/>
          <w:sz w:val="36"/>
          <w:szCs w:val="36"/>
        </w:rPr>
      </w:pPr>
    </w:p>
    <w:p>
      <w:pPr>
        <w:ind w:firstLine="2520" w:firstLineChars="700"/>
        <w:rPr>
          <w:rFonts w:hint="eastAsia" w:ascii="宋体" w:hAnsi="宋体" w:eastAsia="宋体"/>
          <w:color w:val="000000"/>
          <w:sz w:val="36"/>
          <w:szCs w:val="36"/>
        </w:rPr>
      </w:pPr>
    </w:p>
    <w:p>
      <w:pPr>
        <w:jc w:val="both"/>
        <w:rPr>
          <w:rFonts w:hint="eastAsia" w:ascii="宋体" w:hAnsi="宋体" w:eastAsia="宋体"/>
          <w:color w:val="000000"/>
          <w:sz w:val="36"/>
          <w:szCs w:val="36"/>
        </w:rPr>
      </w:pPr>
    </w:p>
    <w:p>
      <w:pPr>
        <w:jc w:val="center"/>
        <w:rPr>
          <w:rFonts w:ascii="宋体" w:hAnsi="宋体" w:eastAsia="宋体"/>
          <w:b/>
          <w:bCs/>
          <w:color w:val="000000"/>
          <w:sz w:val="36"/>
          <w:szCs w:val="36"/>
        </w:rPr>
      </w:pPr>
      <w:r>
        <w:rPr>
          <w:rFonts w:hint="eastAsia" w:ascii="宋体" w:hAnsi="宋体" w:eastAsia="宋体"/>
          <w:b/>
          <w:bCs/>
          <w:color w:val="000000"/>
          <w:sz w:val="36"/>
          <w:szCs w:val="36"/>
        </w:rPr>
        <w:t>第五章 比选评审办法</w:t>
      </w:r>
      <w:bookmarkEnd w:id="26"/>
    </w:p>
    <w:p>
      <w:pPr>
        <w:spacing w:line="360" w:lineRule="auto"/>
        <w:ind w:firstLine="3373" w:firstLineChars="1200"/>
        <w:outlineLvl w:val="1"/>
        <w:rPr>
          <w:rFonts w:ascii="宋体" w:hAnsi="宋体" w:eastAsia="宋体" w:cs="Times New Roman"/>
          <w:b/>
          <w:sz w:val="28"/>
          <w:szCs w:val="28"/>
        </w:rPr>
      </w:pPr>
      <w:r>
        <w:rPr>
          <w:rFonts w:hint="eastAsia" w:ascii="宋体" w:hAnsi="宋体" w:eastAsia="宋体" w:cs="Times New Roman"/>
          <w:b/>
          <w:sz w:val="28"/>
          <w:szCs w:val="28"/>
        </w:rPr>
        <w:t>一、总则</w:t>
      </w:r>
    </w:p>
    <w:p>
      <w:pPr>
        <w:spacing w:line="360" w:lineRule="auto"/>
        <w:ind w:firstLine="470" w:firstLineChars="196"/>
        <w:rPr>
          <w:rFonts w:ascii="宋体" w:hAnsi="宋体" w:eastAsia="宋体"/>
          <w:sz w:val="24"/>
          <w:szCs w:val="24"/>
        </w:rPr>
      </w:pPr>
      <w:r>
        <w:rPr>
          <w:rFonts w:hint="eastAsia" w:ascii="宋体" w:hAnsi="宋体" w:eastAsia="宋体"/>
          <w:sz w:val="24"/>
          <w:szCs w:val="24"/>
        </w:rPr>
        <w:t>1.比选人将根据比选项目特点组建评审委员会，采取综合评分法。</w:t>
      </w:r>
    </w:p>
    <w:p>
      <w:pPr>
        <w:spacing w:line="360" w:lineRule="auto"/>
        <w:ind w:firstLine="470" w:firstLineChars="196"/>
        <w:rPr>
          <w:rFonts w:ascii="宋体" w:hAnsi="宋体" w:eastAsia="宋体"/>
          <w:sz w:val="24"/>
          <w:szCs w:val="24"/>
        </w:rPr>
      </w:pPr>
      <w:r>
        <w:rPr>
          <w:rFonts w:hint="eastAsia" w:ascii="宋体" w:hAnsi="宋体" w:eastAsia="宋体"/>
          <w:sz w:val="24"/>
          <w:szCs w:val="24"/>
        </w:rPr>
        <w:t>2.比选评审工作应遵循公平、公正、科学及择优的原则，并以相同的比选评审程序和标准对待所有的申请人。</w:t>
      </w:r>
    </w:p>
    <w:p>
      <w:pPr>
        <w:spacing w:line="360" w:lineRule="auto"/>
        <w:ind w:firstLine="470" w:firstLineChars="196"/>
        <w:rPr>
          <w:rFonts w:ascii="宋体" w:hAnsi="宋体" w:eastAsia="宋体"/>
          <w:sz w:val="24"/>
          <w:szCs w:val="24"/>
        </w:rPr>
      </w:pPr>
      <w:r>
        <w:rPr>
          <w:rFonts w:hint="eastAsia" w:ascii="宋体" w:hAnsi="宋体" w:eastAsia="宋体"/>
          <w:sz w:val="24"/>
          <w:szCs w:val="24"/>
        </w:rPr>
        <w:t>3.评审委员会按照比选文件规定的评审方法和标准进行评审，并独立履行下列职责：</w:t>
      </w:r>
    </w:p>
    <w:p>
      <w:pPr>
        <w:spacing w:line="360" w:lineRule="auto"/>
        <w:ind w:firstLine="470" w:firstLineChars="196"/>
        <w:rPr>
          <w:rFonts w:ascii="宋体" w:hAnsi="宋体" w:eastAsia="宋体"/>
          <w:sz w:val="24"/>
          <w:szCs w:val="24"/>
        </w:rPr>
      </w:pPr>
      <w:r>
        <w:rPr>
          <w:rFonts w:hint="eastAsia" w:ascii="宋体" w:hAnsi="宋体" w:eastAsia="宋体"/>
          <w:sz w:val="24"/>
          <w:szCs w:val="24"/>
        </w:rPr>
        <w:t>(1)审查比选申请文件是否符合比选文件要求，并作出评价；</w:t>
      </w:r>
    </w:p>
    <w:p>
      <w:pPr>
        <w:spacing w:line="360" w:lineRule="auto"/>
        <w:ind w:firstLine="470" w:firstLineChars="196"/>
        <w:rPr>
          <w:rFonts w:ascii="宋体" w:hAnsi="宋体" w:eastAsia="宋体"/>
          <w:sz w:val="24"/>
          <w:szCs w:val="24"/>
        </w:rPr>
      </w:pPr>
      <w:r>
        <w:rPr>
          <w:rFonts w:hint="eastAsia" w:ascii="宋体" w:hAnsi="宋体" w:eastAsia="宋体"/>
          <w:sz w:val="24"/>
          <w:szCs w:val="24"/>
        </w:rPr>
        <w:t>(2)要求参加申请人对比选申请文件有关事项作出解释或者澄清；</w:t>
      </w:r>
    </w:p>
    <w:p>
      <w:pPr>
        <w:spacing w:line="360" w:lineRule="auto"/>
        <w:ind w:firstLine="470" w:firstLineChars="196"/>
        <w:rPr>
          <w:rFonts w:ascii="宋体" w:hAnsi="宋体" w:eastAsia="宋体"/>
          <w:sz w:val="24"/>
          <w:szCs w:val="24"/>
        </w:rPr>
      </w:pPr>
      <w:r>
        <w:rPr>
          <w:rFonts w:hint="eastAsia" w:ascii="宋体" w:hAnsi="宋体" w:eastAsia="宋体"/>
          <w:sz w:val="24"/>
          <w:szCs w:val="24"/>
        </w:rPr>
        <w:t>(3)推荐中选候选人名单</w:t>
      </w:r>
      <w:bookmarkStart w:id="27" w:name="_Toc217446098"/>
      <w:r>
        <w:rPr>
          <w:rFonts w:hint="eastAsia" w:ascii="宋体" w:hAnsi="宋体" w:eastAsia="宋体"/>
          <w:sz w:val="24"/>
          <w:szCs w:val="24"/>
        </w:rPr>
        <w:t>。</w:t>
      </w:r>
    </w:p>
    <w:p>
      <w:pPr>
        <w:spacing w:line="360" w:lineRule="auto"/>
        <w:ind w:firstLine="3092" w:firstLineChars="1100"/>
        <w:outlineLvl w:val="1"/>
        <w:rPr>
          <w:rFonts w:ascii="宋体" w:hAnsi="宋体" w:eastAsia="宋体" w:cs="Times New Roman"/>
          <w:b/>
          <w:sz w:val="28"/>
          <w:szCs w:val="28"/>
        </w:rPr>
      </w:pPr>
      <w:r>
        <w:rPr>
          <w:rFonts w:hint="eastAsia" w:ascii="宋体" w:hAnsi="宋体" w:eastAsia="宋体" w:cs="Times New Roman"/>
          <w:b/>
          <w:sz w:val="28"/>
          <w:szCs w:val="28"/>
        </w:rPr>
        <w:t>二、比选评审</w:t>
      </w:r>
      <w:bookmarkEnd w:id="27"/>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1.资格性检查。</w:t>
      </w:r>
      <w:r>
        <w:rPr>
          <w:rFonts w:hint="eastAsia" w:ascii="宋体" w:hAnsi="宋体" w:eastAsia="宋体"/>
          <w:sz w:val="24"/>
          <w:szCs w:val="24"/>
        </w:rPr>
        <w:t>根据比选文件的规定，对比选申请文件中的资格证明等进行审查，以确定申请人是否具备比选资格。</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2.符合性检查。</w:t>
      </w:r>
      <w:r>
        <w:rPr>
          <w:rFonts w:hint="eastAsia" w:ascii="宋体" w:hAnsi="宋体" w:eastAsia="宋体"/>
          <w:sz w:val="24"/>
          <w:szCs w:val="24"/>
        </w:rPr>
        <w:t>根据比选文件的规定，从比选申请文件的所有实质性要求进行审查，以确定是否对比选文件的实质性要求作出响应。</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3.澄清有关问题</w:t>
      </w:r>
      <w:r>
        <w:rPr>
          <w:rFonts w:hint="eastAsia" w:ascii="宋体" w:hAnsi="宋体" w:eastAsia="宋体"/>
          <w:sz w:val="24"/>
          <w:szCs w:val="24"/>
        </w:rPr>
        <w:t>。比选评审委员会可要求申请人对其比选申请文件中非实质性的有关问题进行澄清、说明或者补正。有关澄清、说明或者补正的要求和答复应以书面形式提交。申请人的澄清、说明或者补正不得超出比选申请文件的范围或者改变比选申请文件的实质性内容。</w:t>
      </w:r>
    </w:p>
    <w:p>
      <w:pPr>
        <w:spacing w:line="360" w:lineRule="auto"/>
        <w:ind w:firstLine="472" w:firstLineChars="196"/>
        <w:rPr>
          <w:rFonts w:ascii="宋体" w:hAnsi="宋体" w:eastAsia="宋体"/>
        </w:rPr>
      </w:pPr>
      <w:r>
        <w:rPr>
          <w:rFonts w:hint="eastAsia" w:ascii="宋体" w:hAnsi="宋体" w:eastAsia="宋体"/>
          <w:b/>
          <w:bCs/>
          <w:sz w:val="24"/>
          <w:szCs w:val="24"/>
        </w:rPr>
        <w:t>4.比较与评价</w:t>
      </w:r>
      <w:r>
        <w:rPr>
          <w:rFonts w:hint="eastAsia" w:ascii="宋体" w:hAnsi="宋体" w:eastAsia="宋体"/>
          <w:sz w:val="24"/>
          <w:szCs w:val="24"/>
        </w:rPr>
        <w:t>。按比选文件中规定的比选评审方法和标准，对资格性检查和符合性检查合格的比选申请文件按照以下综合评分表进行综合比较与评价。</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5.推荐中选候选人名单。</w:t>
      </w:r>
      <w:r>
        <w:rPr>
          <w:rFonts w:hint="eastAsia" w:ascii="宋体" w:hAnsi="宋体" w:eastAsia="宋体"/>
          <w:sz w:val="24"/>
          <w:szCs w:val="24"/>
        </w:rPr>
        <w:t>中选候选人数量应当根据采购需要确定，但必须按顺序排列中选候选人。</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6.编写比选评审报告。</w:t>
      </w:r>
      <w:r>
        <w:rPr>
          <w:rFonts w:hint="eastAsia" w:ascii="宋体" w:hAnsi="宋体" w:eastAsia="宋体"/>
          <w:sz w:val="24"/>
          <w:szCs w:val="24"/>
        </w:rPr>
        <w:t>比选评审报告是比选评审委员会根据全体比选评审成员签字的原始比选评审记录和比选评审结果编写的报告。</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7.中选。</w:t>
      </w:r>
      <w:r>
        <w:rPr>
          <w:rFonts w:hint="eastAsia" w:ascii="宋体" w:hAnsi="宋体" w:eastAsia="宋体"/>
          <w:sz w:val="24"/>
          <w:szCs w:val="24"/>
        </w:rPr>
        <w:t>比选人根据中选候选人名单，原则上选择综合得分最高的申请人为中选人，若遇到特殊情况比选人可自主根据中选候选人名单确定中选人。</w:t>
      </w:r>
    </w:p>
    <w:p>
      <w:pPr>
        <w:spacing w:line="360" w:lineRule="auto"/>
        <w:ind w:firstLine="705" w:firstLineChars="196"/>
        <w:rPr>
          <w:rFonts w:ascii="宋体" w:hAnsi="宋体" w:eastAsia="宋体"/>
          <w:bCs/>
          <w:color w:val="000000"/>
          <w:sz w:val="36"/>
          <w:szCs w:val="36"/>
        </w:rPr>
      </w:pPr>
    </w:p>
    <w:p>
      <w:pPr>
        <w:spacing w:line="360" w:lineRule="auto"/>
        <w:ind w:firstLine="470" w:firstLineChars="196"/>
        <w:rPr>
          <w:rFonts w:ascii="宋体" w:hAnsi="宋体" w:eastAsia="宋体"/>
          <w:sz w:val="24"/>
          <w:szCs w:val="24"/>
        </w:rPr>
      </w:pPr>
      <w:r>
        <w:rPr>
          <w:rFonts w:hint="eastAsia" w:ascii="宋体" w:hAnsi="宋体" w:eastAsia="宋体"/>
          <w:sz w:val="24"/>
          <w:szCs w:val="24"/>
        </w:rPr>
        <w:t>一、比选评审办法</w:t>
      </w:r>
    </w:p>
    <w:p>
      <w:pPr>
        <w:spacing w:line="360" w:lineRule="auto"/>
        <w:ind w:firstLine="470" w:firstLineChars="196"/>
        <w:rPr>
          <w:rFonts w:ascii="宋体" w:hAnsi="宋体" w:eastAsia="宋体"/>
          <w:sz w:val="24"/>
          <w:szCs w:val="24"/>
        </w:rPr>
      </w:pPr>
      <w:r>
        <w:rPr>
          <w:rFonts w:hint="eastAsia" w:ascii="宋体" w:hAnsi="宋体" w:eastAsia="宋体"/>
          <w:sz w:val="24"/>
          <w:szCs w:val="24"/>
        </w:rPr>
        <w:t>本次比选采用综合评分法。</w:t>
      </w:r>
    </w:p>
    <w:p>
      <w:pPr>
        <w:spacing w:line="360" w:lineRule="auto"/>
        <w:ind w:firstLine="470" w:firstLineChars="196"/>
        <w:rPr>
          <w:rFonts w:ascii="宋体" w:hAnsi="宋体" w:eastAsia="宋体"/>
          <w:sz w:val="24"/>
          <w:szCs w:val="24"/>
        </w:rPr>
      </w:pPr>
      <w:r>
        <w:rPr>
          <w:rFonts w:hint="eastAsia" w:ascii="宋体" w:hAnsi="宋体" w:eastAsia="宋体"/>
          <w:sz w:val="24"/>
          <w:szCs w:val="24"/>
        </w:rPr>
        <w:t xml:space="preserve">二、评分办法说明 </w:t>
      </w:r>
    </w:p>
    <w:p>
      <w:pPr>
        <w:spacing w:line="360" w:lineRule="auto"/>
        <w:ind w:firstLine="470" w:firstLineChars="196"/>
        <w:rPr>
          <w:rFonts w:hint="eastAsia" w:ascii="宋体" w:hAnsi="宋体" w:eastAsia="宋体"/>
          <w:sz w:val="24"/>
          <w:szCs w:val="24"/>
        </w:rPr>
      </w:pPr>
      <w:r>
        <w:rPr>
          <w:rFonts w:hint="eastAsia" w:ascii="宋体" w:hAnsi="宋体" w:eastAsia="宋体"/>
          <w:sz w:val="24"/>
          <w:szCs w:val="24"/>
        </w:rPr>
        <w:t>对各申请文件进行详细评审打分，满分为 100 分。各申请人所有评价指标得分之和为该申请人的综合得分。详细评分标准如下表：</w:t>
      </w:r>
    </w:p>
    <w:tbl>
      <w:tblPr>
        <w:tblStyle w:val="22"/>
        <w:tblW w:w="86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6685"/>
        <w:gridCol w:w="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7741" w:type="dxa"/>
            <w:gridSpan w:val="2"/>
            <w:shd w:val="clear" w:color="000000" w:fill="FFFFFF"/>
            <w:noWrap w:val="0"/>
            <w:vAlign w:val="center"/>
          </w:tcPr>
          <w:p>
            <w:pPr>
              <w:widowControl/>
              <w:snapToGrid w:val="0"/>
              <w:spacing w:line="440" w:lineRule="exact"/>
              <w:jc w:val="center"/>
              <w:rPr>
                <w:rFonts w:ascii="微软雅黑" w:hAnsi="微软雅黑" w:eastAsia="微软雅黑" w:cs="仿宋"/>
                <w:color w:val="000000"/>
                <w:sz w:val="24"/>
              </w:rPr>
            </w:pPr>
            <w:r>
              <w:rPr>
                <w:rFonts w:hint="eastAsia" w:ascii="微软雅黑" w:hAnsi="微软雅黑" w:eastAsia="微软雅黑" w:cs="仿宋"/>
                <w:color w:val="000000"/>
                <w:sz w:val="24"/>
                <w:szCs w:val="24"/>
              </w:rPr>
              <w:t>评审标准</w:t>
            </w:r>
          </w:p>
        </w:tc>
        <w:tc>
          <w:tcPr>
            <w:tcW w:w="930" w:type="dxa"/>
            <w:shd w:val="clear" w:color="000000" w:fill="FFFFFF"/>
            <w:noWrap w:val="0"/>
            <w:vAlign w:val="center"/>
          </w:tcPr>
          <w:p>
            <w:pPr>
              <w:widowControl/>
              <w:spacing w:line="460" w:lineRule="exact"/>
              <w:jc w:val="center"/>
              <w:rPr>
                <w:rFonts w:ascii="微软雅黑" w:hAnsi="微软雅黑" w:eastAsia="微软雅黑" w:cs="仿宋"/>
                <w:color w:val="000000"/>
                <w:sz w:val="24"/>
              </w:rPr>
            </w:pPr>
            <w:r>
              <w:rPr>
                <w:rFonts w:hint="eastAsia" w:ascii="微软雅黑" w:hAnsi="微软雅黑" w:eastAsia="微软雅黑" w:cs="仿宋"/>
                <w:color w:val="00000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jc w:val="center"/>
        </w:trPr>
        <w:tc>
          <w:tcPr>
            <w:tcW w:w="1056" w:type="dxa"/>
            <w:noWrap w:val="0"/>
            <w:vAlign w:val="center"/>
          </w:tcPr>
          <w:p>
            <w:pPr>
              <w:spacing w:line="360" w:lineRule="auto"/>
              <w:rPr>
                <w:rFonts w:hint="eastAsia" w:ascii="宋体" w:hAnsi="宋体" w:eastAsia="宋体"/>
                <w:sz w:val="24"/>
                <w:szCs w:val="24"/>
                <w:lang w:val="en-US" w:eastAsia="zh-CN"/>
              </w:rPr>
            </w:pPr>
            <w:r>
              <w:rPr>
                <w:rFonts w:hint="eastAsia" w:ascii="宋体" w:hAnsi="宋体" w:eastAsia="宋体"/>
                <w:sz w:val="24"/>
                <w:szCs w:val="24"/>
                <w:lang w:val="en-US" w:eastAsia="zh-CN"/>
              </w:rPr>
              <w:t>报价</w:t>
            </w:r>
          </w:p>
        </w:tc>
        <w:tc>
          <w:tcPr>
            <w:tcW w:w="6685" w:type="dxa"/>
            <w:noWrap w:val="0"/>
            <w:vAlign w:val="center"/>
          </w:tcPr>
          <w:p>
            <w:pPr>
              <w:spacing w:line="360" w:lineRule="auto"/>
              <w:ind w:firstLine="470" w:firstLineChars="196"/>
              <w:rPr>
                <w:rFonts w:hint="eastAsia" w:ascii="宋体" w:hAnsi="宋体" w:eastAsia="宋体"/>
                <w:sz w:val="24"/>
                <w:szCs w:val="24"/>
              </w:rPr>
            </w:pPr>
            <w:r>
              <w:rPr>
                <w:rFonts w:hint="eastAsia" w:ascii="宋体" w:hAnsi="宋体" w:eastAsia="宋体" w:cs="Times New Roman"/>
                <w:bCs w:val="0"/>
                <w:color w:val="auto"/>
                <w:kern w:val="2"/>
                <w:sz w:val="24"/>
                <w:szCs w:val="24"/>
                <w:lang w:val="en-US" w:eastAsia="zh-CN" w:bidi="ar-SA"/>
              </w:rPr>
              <w:t>满足招标文件要求且价格最低的报价为投标基准价，其价格分为满分。其他有效供应商的价格分统一按照下列公式计算：报价得分=(投标基准价／投标报价)×30。</w:t>
            </w:r>
          </w:p>
        </w:tc>
        <w:tc>
          <w:tcPr>
            <w:tcW w:w="930" w:type="dxa"/>
            <w:noWrap w:val="0"/>
            <w:vAlign w:val="center"/>
          </w:tcPr>
          <w:p>
            <w:pPr>
              <w:spacing w:line="360" w:lineRule="auto"/>
              <w:jc w:val="center"/>
              <w:rPr>
                <w:rFonts w:hint="default" w:ascii="宋体" w:hAnsi="宋体" w:eastAsia="宋体"/>
                <w:sz w:val="24"/>
                <w:szCs w:val="24"/>
                <w:lang w:val="en-US" w:eastAsia="zh-CN"/>
              </w:rPr>
            </w:pPr>
            <w:r>
              <w:rPr>
                <w:rFonts w:hint="eastAsia" w:ascii="宋体" w:hAnsi="宋体" w:eastAsia="宋体"/>
                <w:sz w:val="24"/>
                <w:szCs w:val="24"/>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jc w:val="center"/>
        </w:trPr>
        <w:tc>
          <w:tcPr>
            <w:tcW w:w="1056" w:type="dxa"/>
            <w:noWrap w:val="0"/>
            <w:vAlign w:val="center"/>
          </w:tcPr>
          <w:p>
            <w:pPr>
              <w:spacing w:line="360" w:lineRule="auto"/>
              <w:rPr>
                <w:rFonts w:hint="eastAsia" w:ascii="宋体" w:hAnsi="宋体" w:eastAsia="宋体"/>
                <w:sz w:val="24"/>
                <w:szCs w:val="24"/>
              </w:rPr>
            </w:pPr>
            <w:r>
              <w:rPr>
                <w:rFonts w:hint="eastAsia" w:ascii="宋体" w:hAnsi="宋体" w:eastAsia="宋体"/>
                <w:sz w:val="24"/>
                <w:szCs w:val="24"/>
                <w:lang w:val="en-US" w:eastAsia="zh-CN"/>
              </w:rPr>
              <w:t>技术服务响应</w:t>
            </w:r>
          </w:p>
        </w:tc>
        <w:tc>
          <w:tcPr>
            <w:tcW w:w="6685" w:type="dxa"/>
            <w:noWrap w:val="0"/>
            <w:vAlign w:val="center"/>
          </w:tcPr>
          <w:p>
            <w:pPr>
              <w:spacing w:line="360" w:lineRule="auto"/>
              <w:rPr>
                <w:rFonts w:hint="default" w:ascii="宋体" w:hAnsi="宋体" w:eastAsia="宋体"/>
                <w:sz w:val="24"/>
                <w:szCs w:val="24"/>
                <w:lang w:val="en-US" w:eastAsia="zh-CN"/>
              </w:rPr>
            </w:pPr>
            <w:r>
              <w:rPr>
                <w:rFonts w:hint="eastAsia" w:ascii="宋体" w:hAnsi="宋体" w:eastAsia="宋体"/>
                <w:sz w:val="24"/>
                <w:szCs w:val="24"/>
                <w:lang w:val="en-US" w:eastAsia="zh-CN"/>
              </w:rPr>
              <w:t>完全满足采购文件技术（服务）共计20项的得 35分。其中标★软件模块共计5项，每项2分，总分10分。非标★软件共计15项，每项1分，总分15分。总计25分。</w:t>
            </w:r>
          </w:p>
          <w:p>
            <w:pPr>
              <w:spacing w:line="360" w:lineRule="auto"/>
              <w:ind w:firstLine="470" w:firstLineChars="196"/>
              <w:rPr>
                <w:rFonts w:hint="eastAsia" w:ascii="宋体" w:hAnsi="宋体" w:eastAsia="宋体"/>
                <w:sz w:val="24"/>
                <w:szCs w:val="24"/>
              </w:rPr>
            </w:pPr>
          </w:p>
        </w:tc>
        <w:tc>
          <w:tcPr>
            <w:tcW w:w="930" w:type="dxa"/>
            <w:noWrap w:val="0"/>
            <w:vAlign w:val="center"/>
          </w:tcPr>
          <w:p>
            <w:pPr>
              <w:spacing w:line="360" w:lineRule="auto"/>
              <w:jc w:val="center"/>
              <w:rPr>
                <w:rFonts w:hint="eastAsia" w:ascii="宋体" w:hAnsi="宋体" w:eastAsia="宋体"/>
                <w:sz w:val="24"/>
                <w:szCs w:val="24"/>
                <w:lang w:val="en-US" w:eastAsia="zh-CN"/>
              </w:rPr>
            </w:pPr>
            <w:r>
              <w:rPr>
                <w:rFonts w:hint="eastAsia" w:ascii="宋体" w:hAnsi="宋体" w:eastAsia="宋体"/>
                <w:sz w:val="24"/>
                <w:szCs w:val="24"/>
                <w:lang w:val="en-US" w:eastAsia="zh-CN"/>
              </w:rPr>
              <w:t>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8" w:hRule="atLeast"/>
          <w:jc w:val="center"/>
        </w:trPr>
        <w:tc>
          <w:tcPr>
            <w:tcW w:w="1056" w:type="dxa"/>
            <w:noWrap w:val="0"/>
            <w:vAlign w:val="center"/>
          </w:tcPr>
          <w:p>
            <w:pPr>
              <w:spacing w:line="360" w:lineRule="auto"/>
              <w:rPr>
                <w:rFonts w:hint="eastAsia" w:ascii="宋体" w:hAnsi="宋体" w:eastAsia="宋体"/>
                <w:sz w:val="24"/>
                <w:szCs w:val="24"/>
                <w:lang w:val="en-US" w:eastAsia="zh-CN"/>
              </w:rPr>
            </w:pPr>
            <w:r>
              <w:rPr>
                <w:rFonts w:hint="eastAsia" w:ascii="宋体" w:hAnsi="宋体" w:eastAsia="宋体"/>
                <w:sz w:val="24"/>
                <w:szCs w:val="24"/>
                <w:lang w:val="en-US" w:eastAsia="zh-CN"/>
              </w:rPr>
              <w:t>现场</w:t>
            </w:r>
          </w:p>
          <w:p>
            <w:pPr>
              <w:spacing w:line="360" w:lineRule="auto"/>
              <w:rPr>
                <w:rFonts w:hint="default" w:ascii="宋体" w:hAnsi="宋体" w:eastAsia="宋体"/>
                <w:sz w:val="24"/>
                <w:szCs w:val="24"/>
                <w:lang w:val="en-US" w:eastAsia="zh-CN"/>
              </w:rPr>
            </w:pPr>
            <w:r>
              <w:rPr>
                <w:rFonts w:hint="eastAsia" w:ascii="宋体" w:hAnsi="宋体" w:eastAsia="宋体"/>
                <w:sz w:val="24"/>
                <w:szCs w:val="24"/>
                <w:lang w:val="en-US" w:eastAsia="zh-CN"/>
              </w:rPr>
              <w:t>演示</w:t>
            </w:r>
          </w:p>
        </w:tc>
        <w:tc>
          <w:tcPr>
            <w:tcW w:w="6685" w:type="dxa"/>
            <w:noWrap w:val="0"/>
            <w:vAlign w:val="center"/>
          </w:tcPr>
          <w:p>
            <w:pPr>
              <w:spacing w:line="360" w:lineRule="auto"/>
              <w:ind w:firstLine="470" w:firstLineChars="196"/>
              <w:rPr>
                <w:rFonts w:hint="default" w:ascii="宋体" w:hAnsi="宋体" w:eastAsia="宋体"/>
                <w:sz w:val="24"/>
                <w:szCs w:val="24"/>
                <w:lang w:val="en-US"/>
              </w:rPr>
            </w:pPr>
            <w:r>
              <w:rPr>
                <w:rFonts w:hint="eastAsia" w:ascii="宋体" w:hAnsi="宋体" w:eastAsia="宋体"/>
                <w:sz w:val="24"/>
                <w:szCs w:val="24"/>
                <w:lang w:val="en-US" w:eastAsia="zh-CN"/>
              </w:rPr>
              <w:t>供应商需自带操作电脑，在评审现场对比选文件“技术参数”中的标★软件模块逐一进行演示（标★软件模块具体包括管理后台、请销假、公寓管理、第二课堂、心理测评等五个功能）</w:t>
            </w:r>
            <w:r>
              <w:rPr>
                <w:rFonts w:hint="eastAsia" w:ascii="宋体" w:hAnsi="宋体" w:eastAsia="宋体"/>
                <w:sz w:val="24"/>
                <w:szCs w:val="24"/>
                <w:lang w:val="zh-CN" w:eastAsia="zh-CN"/>
              </w:rPr>
              <w:t>。</w:t>
            </w:r>
            <w:r>
              <w:rPr>
                <w:rFonts w:hint="eastAsia" w:ascii="宋体" w:hAnsi="宋体" w:eastAsia="宋体"/>
                <w:sz w:val="24"/>
                <w:szCs w:val="24"/>
                <w:lang w:val="en-US" w:eastAsia="zh-CN"/>
              </w:rPr>
              <w:t>演示内容与投标响应内容有矛盾的，以演示内容为准；演示检查的顺序现场随机抽签确定，时间为10分钟以内。每演示一个功能得3分，本项最多得15分；使用PPT演示，最多得2分；不演示本项不得分。</w:t>
            </w:r>
          </w:p>
        </w:tc>
        <w:tc>
          <w:tcPr>
            <w:tcW w:w="930" w:type="dxa"/>
            <w:noWrap w:val="0"/>
            <w:vAlign w:val="center"/>
          </w:tcPr>
          <w:p>
            <w:pPr>
              <w:spacing w:line="360" w:lineRule="auto"/>
              <w:jc w:val="center"/>
              <w:rPr>
                <w:rFonts w:hint="default" w:ascii="宋体" w:hAnsi="宋体" w:eastAsia="宋体"/>
                <w:sz w:val="24"/>
                <w:szCs w:val="24"/>
                <w:lang w:val="en-US" w:eastAsia="zh-CN"/>
              </w:rPr>
            </w:pPr>
            <w:r>
              <w:rPr>
                <w:rFonts w:hint="eastAsia" w:ascii="宋体" w:hAnsi="宋体" w:eastAsia="宋体"/>
                <w:sz w:val="24"/>
                <w:szCs w:val="24"/>
                <w:lang w:val="en-US" w:eastAsia="zh-CN"/>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56" w:type="dxa"/>
            <w:noWrap w:val="0"/>
            <w:vAlign w:val="center"/>
          </w:tcPr>
          <w:p>
            <w:pPr>
              <w:spacing w:line="360" w:lineRule="auto"/>
              <w:rPr>
                <w:rFonts w:hint="eastAsia" w:ascii="宋体" w:hAnsi="宋体" w:eastAsia="宋体"/>
                <w:sz w:val="24"/>
                <w:szCs w:val="24"/>
                <w:lang w:val="en-US" w:eastAsia="zh-CN"/>
              </w:rPr>
            </w:pPr>
            <w:r>
              <w:rPr>
                <w:rFonts w:hint="eastAsia" w:ascii="宋体" w:hAnsi="宋体" w:eastAsia="宋体"/>
                <w:sz w:val="24"/>
                <w:szCs w:val="24"/>
                <w:lang w:val="en-US" w:eastAsia="zh-CN"/>
              </w:rPr>
              <w:t>履约</w:t>
            </w:r>
          </w:p>
          <w:p>
            <w:pPr>
              <w:spacing w:line="360" w:lineRule="auto"/>
              <w:rPr>
                <w:rFonts w:hint="eastAsia" w:ascii="宋体" w:hAnsi="宋体" w:eastAsia="宋体"/>
                <w:sz w:val="24"/>
                <w:szCs w:val="24"/>
              </w:rPr>
            </w:pPr>
            <w:r>
              <w:rPr>
                <w:rFonts w:hint="eastAsia" w:ascii="宋体" w:hAnsi="宋体" w:eastAsia="宋体"/>
                <w:sz w:val="24"/>
                <w:szCs w:val="24"/>
                <w:lang w:val="en-US" w:eastAsia="zh-CN"/>
              </w:rPr>
              <w:t>能力</w:t>
            </w:r>
          </w:p>
        </w:tc>
        <w:tc>
          <w:tcPr>
            <w:tcW w:w="6685" w:type="dxa"/>
            <w:noWrap w:val="0"/>
            <w:vAlign w:val="center"/>
          </w:tcPr>
          <w:p>
            <w:pPr>
              <w:spacing w:line="360" w:lineRule="auto"/>
              <w:rPr>
                <w:rFonts w:hint="eastAsia" w:ascii="宋体" w:hAnsi="宋体" w:eastAsia="宋体"/>
                <w:sz w:val="24"/>
                <w:szCs w:val="24"/>
              </w:rPr>
            </w:pPr>
            <w:r>
              <w:rPr>
                <w:rFonts w:hint="eastAsia" w:ascii="宋体" w:hAnsi="宋体" w:eastAsia="宋体"/>
                <w:sz w:val="24"/>
                <w:szCs w:val="24"/>
                <w:lang w:val="en-US" w:eastAsia="zh-CN"/>
              </w:rPr>
              <w:t>履约能力</w:t>
            </w:r>
            <w:r>
              <w:rPr>
                <w:rFonts w:hint="eastAsia" w:ascii="宋体" w:hAnsi="宋体" w:eastAsia="宋体"/>
                <w:sz w:val="24"/>
                <w:szCs w:val="24"/>
              </w:rPr>
              <w:t>：</w:t>
            </w:r>
            <w:r>
              <w:rPr>
                <w:rFonts w:hint="eastAsia" w:ascii="宋体" w:hAnsi="宋体" w:eastAsia="宋体"/>
                <w:sz w:val="24"/>
                <w:szCs w:val="24"/>
                <w:lang w:val="en-US" w:eastAsia="zh-CN"/>
              </w:rPr>
              <w:t>投标人</w:t>
            </w:r>
            <w:r>
              <w:rPr>
                <w:rFonts w:hint="eastAsia" w:ascii="宋体" w:hAnsi="宋体" w:eastAsia="宋体"/>
                <w:sz w:val="24"/>
                <w:szCs w:val="24"/>
              </w:rPr>
              <w:t>提供 202</w:t>
            </w:r>
            <w:r>
              <w:rPr>
                <w:rFonts w:hint="eastAsia" w:ascii="宋体" w:hAnsi="宋体" w:eastAsia="宋体"/>
                <w:sz w:val="24"/>
                <w:szCs w:val="24"/>
                <w:lang w:val="en-US" w:eastAsia="zh-CN"/>
              </w:rPr>
              <w:t>2</w:t>
            </w:r>
            <w:r>
              <w:rPr>
                <w:rFonts w:hint="eastAsia" w:ascii="宋体" w:hAnsi="宋体" w:eastAsia="宋体"/>
                <w:sz w:val="24"/>
                <w:szCs w:val="24"/>
              </w:rPr>
              <w:t xml:space="preserve"> 年 1 月 1 日至今类似业绩项目，每提供一个业绩得</w:t>
            </w:r>
            <w:r>
              <w:rPr>
                <w:rFonts w:hint="eastAsia" w:ascii="宋体" w:hAnsi="宋体" w:eastAsia="宋体"/>
                <w:sz w:val="24"/>
                <w:szCs w:val="24"/>
                <w:lang w:val="en-US" w:eastAsia="zh-CN"/>
              </w:rPr>
              <w:t>2</w:t>
            </w:r>
            <w:r>
              <w:rPr>
                <w:rFonts w:hint="eastAsia" w:ascii="宋体" w:hAnsi="宋体" w:eastAsia="宋体"/>
                <w:sz w:val="24"/>
                <w:szCs w:val="24"/>
              </w:rPr>
              <w:t>分，满分</w:t>
            </w:r>
            <w:r>
              <w:rPr>
                <w:rFonts w:hint="eastAsia" w:ascii="宋体" w:hAnsi="宋体" w:eastAsia="宋体"/>
                <w:sz w:val="24"/>
                <w:szCs w:val="24"/>
                <w:lang w:val="en-US" w:eastAsia="zh-CN"/>
              </w:rPr>
              <w:t>10</w:t>
            </w:r>
            <w:r>
              <w:rPr>
                <w:rFonts w:hint="eastAsia" w:ascii="宋体" w:hAnsi="宋体" w:eastAsia="宋体"/>
                <w:sz w:val="24"/>
                <w:szCs w:val="24"/>
              </w:rPr>
              <w:t>分。</w:t>
            </w:r>
          </w:p>
          <w:p>
            <w:pPr>
              <w:spacing w:line="360" w:lineRule="auto"/>
              <w:rPr>
                <w:rFonts w:hint="eastAsia"/>
              </w:rPr>
            </w:pPr>
            <w:r>
              <w:rPr>
                <w:rFonts w:hint="eastAsia" w:ascii="宋体" w:hAnsi="宋体" w:eastAsia="宋体"/>
                <w:sz w:val="24"/>
                <w:szCs w:val="24"/>
              </w:rPr>
              <w:t>注：提供合同复印件</w:t>
            </w:r>
            <w:r>
              <w:rPr>
                <w:rFonts w:hint="eastAsia" w:ascii="宋体" w:hAnsi="宋体" w:eastAsia="宋体"/>
                <w:sz w:val="24"/>
                <w:szCs w:val="24"/>
                <w:lang w:eastAsia="zh-CN"/>
              </w:rPr>
              <w:t>并加盖公司鲜章。</w:t>
            </w:r>
          </w:p>
        </w:tc>
        <w:tc>
          <w:tcPr>
            <w:tcW w:w="930" w:type="dxa"/>
            <w:noWrap w:val="0"/>
            <w:vAlign w:val="center"/>
          </w:tcPr>
          <w:p>
            <w:pPr>
              <w:spacing w:line="360" w:lineRule="auto"/>
              <w:jc w:val="center"/>
              <w:rPr>
                <w:rFonts w:hint="default" w:ascii="宋体" w:hAnsi="宋体" w:eastAsia="宋体"/>
                <w:sz w:val="24"/>
                <w:szCs w:val="24"/>
                <w:lang w:val="en-US"/>
              </w:rPr>
            </w:pPr>
            <w:r>
              <w:rPr>
                <w:rFonts w:hint="eastAsia" w:ascii="宋体" w:hAnsi="宋体" w:eastAsia="宋体"/>
                <w:sz w:val="24"/>
                <w:szCs w:val="24"/>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6" w:type="dxa"/>
            <w:noWrap w:val="0"/>
            <w:vAlign w:val="center"/>
          </w:tcPr>
          <w:p>
            <w:pPr>
              <w:spacing w:line="360" w:lineRule="auto"/>
              <w:rPr>
                <w:rFonts w:hint="default" w:ascii="宋体" w:hAnsi="宋体" w:eastAsia="宋体"/>
                <w:sz w:val="24"/>
                <w:szCs w:val="24"/>
                <w:lang w:val="en-US"/>
              </w:rPr>
            </w:pPr>
            <w:r>
              <w:rPr>
                <w:rFonts w:hint="eastAsia" w:ascii="宋体" w:hAnsi="宋体" w:eastAsia="宋体"/>
                <w:sz w:val="24"/>
                <w:szCs w:val="24"/>
                <w:lang w:val="en-US" w:eastAsia="zh-CN"/>
              </w:rPr>
              <w:t>项目团队服务</w:t>
            </w:r>
          </w:p>
        </w:tc>
        <w:tc>
          <w:tcPr>
            <w:tcW w:w="6685" w:type="dxa"/>
            <w:noWrap w:val="0"/>
            <w:vAlign w:val="center"/>
          </w:tcPr>
          <w:p>
            <w:pPr>
              <w:spacing w:line="360" w:lineRule="auto"/>
              <w:rPr>
                <w:rFonts w:hint="eastAsia" w:ascii="宋体" w:hAnsi="宋体" w:eastAsia="宋体"/>
                <w:sz w:val="24"/>
                <w:szCs w:val="24"/>
                <w:lang w:val="en-US" w:eastAsia="zh-CN"/>
              </w:rPr>
            </w:pPr>
            <w:r>
              <w:rPr>
                <w:rFonts w:hint="eastAsia" w:ascii="宋体" w:hAnsi="宋体" w:eastAsia="宋体"/>
                <w:sz w:val="24"/>
                <w:szCs w:val="24"/>
                <w:lang w:val="en-US" w:eastAsia="zh-CN"/>
              </w:rPr>
              <w:t>1.投标供应商承诺不任意更换项目配置人员，如需紧急更换，需招标人说明情况，提供承诺得3分，不提供不得分（格式自拟）。</w:t>
            </w:r>
          </w:p>
          <w:p>
            <w:pPr>
              <w:spacing w:line="360" w:lineRule="auto"/>
              <w:ind w:firstLine="470" w:firstLineChars="196"/>
              <w:rPr>
                <w:rFonts w:hint="eastAsia" w:ascii="宋体" w:hAnsi="宋体" w:eastAsia="宋体"/>
                <w:sz w:val="24"/>
                <w:szCs w:val="24"/>
                <w:lang w:val="en-US" w:eastAsia="zh-CN"/>
              </w:rPr>
            </w:pPr>
            <w:r>
              <w:rPr>
                <w:rFonts w:hint="eastAsia" w:ascii="宋体" w:hAnsi="宋体" w:eastAsia="宋体"/>
                <w:sz w:val="24"/>
                <w:szCs w:val="24"/>
                <w:lang w:val="en-US" w:eastAsia="zh-CN"/>
              </w:rPr>
              <w:t>2.投标供应商承诺在接受招标人咨询服务通知后，1小时内响应，2小时给出解决方案得3分；2小时响应，3小时内给出解决方案得2分，不提供不得分（格式自拟）。</w:t>
            </w:r>
          </w:p>
          <w:p>
            <w:pPr>
              <w:spacing w:line="360" w:lineRule="auto"/>
              <w:ind w:firstLine="470" w:firstLineChars="196"/>
              <w:rPr>
                <w:rFonts w:hint="eastAsia" w:ascii="宋体" w:hAnsi="宋体" w:eastAsia="宋体"/>
                <w:sz w:val="24"/>
                <w:szCs w:val="24"/>
                <w:lang w:val="en-US" w:eastAsia="zh-CN"/>
              </w:rPr>
            </w:pPr>
            <w:r>
              <w:rPr>
                <w:rFonts w:hint="eastAsia" w:ascii="宋体" w:hAnsi="宋体" w:eastAsia="宋体"/>
                <w:sz w:val="24"/>
                <w:szCs w:val="24"/>
                <w:lang w:val="en-US" w:eastAsia="zh-CN"/>
              </w:rPr>
              <w:t>3.投标供应商承诺在服务期内对系统软件进行定期维护或升级，提供承诺得3分，未提供不得分（格式自拟）。</w:t>
            </w:r>
          </w:p>
          <w:p>
            <w:pPr>
              <w:spacing w:line="360" w:lineRule="auto"/>
              <w:ind w:firstLine="470" w:firstLineChars="196"/>
              <w:rPr>
                <w:rFonts w:hint="eastAsia" w:ascii="宋体" w:hAnsi="宋体" w:eastAsia="宋体"/>
                <w:sz w:val="24"/>
                <w:szCs w:val="24"/>
              </w:rPr>
            </w:pPr>
            <w:r>
              <w:rPr>
                <w:rFonts w:hint="eastAsia" w:ascii="宋体" w:hAnsi="宋体" w:eastAsia="宋体"/>
                <w:sz w:val="24"/>
                <w:szCs w:val="24"/>
                <w:lang w:val="en-US" w:eastAsia="zh-CN"/>
              </w:rPr>
              <w:t>4.投标供应商承诺不少于3次的线下系统培训和次数不限的线上系统培训得3分，须提供承诺函原件（格式自拟），未提供不得分。</w:t>
            </w:r>
          </w:p>
        </w:tc>
        <w:tc>
          <w:tcPr>
            <w:tcW w:w="930" w:type="dxa"/>
            <w:noWrap w:val="0"/>
            <w:vAlign w:val="center"/>
          </w:tcPr>
          <w:p>
            <w:pPr>
              <w:spacing w:line="360" w:lineRule="auto"/>
              <w:jc w:val="center"/>
              <w:rPr>
                <w:rFonts w:hint="default" w:ascii="宋体" w:hAnsi="宋体" w:eastAsia="宋体"/>
                <w:sz w:val="24"/>
                <w:szCs w:val="24"/>
                <w:lang w:val="en-US"/>
              </w:rPr>
            </w:pPr>
            <w:r>
              <w:rPr>
                <w:rFonts w:hint="eastAsia" w:ascii="宋体" w:hAnsi="宋体" w:eastAsia="宋体"/>
                <w:sz w:val="24"/>
                <w:szCs w:val="24"/>
                <w:lang w:val="en-US" w:eastAsia="zh-CN"/>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6" w:type="dxa"/>
            <w:noWrap w:val="0"/>
            <w:vAlign w:val="center"/>
          </w:tcPr>
          <w:p>
            <w:pPr>
              <w:spacing w:line="360" w:lineRule="auto"/>
              <w:rPr>
                <w:rFonts w:hint="eastAsia" w:ascii="宋体" w:hAnsi="宋体" w:eastAsia="宋体"/>
                <w:sz w:val="24"/>
                <w:szCs w:val="24"/>
                <w:lang w:val="en-US" w:eastAsia="zh-CN"/>
              </w:rPr>
            </w:pPr>
            <w:r>
              <w:rPr>
                <w:rFonts w:hint="eastAsia" w:ascii="宋体" w:hAnsi="宋体" w:eastAsia="宋体"/>
                <w:sz w:val="24"/>
                <w:szCs w:val="24"/>
                <w:lang w:val="en-US" w:eastAsia="zh-CN"/>
              </w:rPr>
              <w:t>技术培训及售后服务保障</w:t>
            </w:r>
          </w:p>
        </w:tc>
        <w:tc>
          <w:tcPr>
            <w:tcW w:w="6685" w:type="dxa"/>
            <w:noWrap w:val="0"/>
            <w:vAlign w:val="center"/>
          </w:tcPr>
          <w:p>
            <w:pPr>
              <w:spacing w:line="360" w:lineRule="auto"/>
              <w:rPr>
                <w:rFonts w:hint="eastAsia" w:ascii="宋体" w:hAnsi="宋体" w:eastAsia="宋体"/>
                <w:sz w:val="24"/>
                <w:szCs w:val="24"/>
                <w:lang w:val="en-US" w:eastAsia="zh-CN"/>
              </w:rPr>
            </w:pPr>
            <w:r>
              <w:rPr>
                <w:rFonts w:hint="eastAsia" w:ascii="宋体" w:hAnsi="宋体" w:eastAsia="宋体"/>
                <w:sz w:val="24"/>
                <w:szCs w:val="24"/>
                <w:lang w:val="en-US" w:eastAsia="zh-CN"/>
              </w:rPr>
              <w:t>据供应商提供的项目售后服务方案进行综合评审，内容包含但不限于以下内容：保修计划（至少包含维修网点、维修人员、售后服务电话）、培训方案（培训方式、培训内容）、应急措施及故障排除措施、服务承诺。</w:t>
            </w:r>
          </w:p>
          <w:p>
            <w:pPr>
              <w:spacing w:line="360" w:lineRule="auto"/>
              <w:rPr>
                <w:rFonts w:hint="default" w:ascii="宋体" w:hAnsi="宋体" w:eastAsia="宋体"/>
                <w:sz w:val="24"/>
                <w:szCs w:val="24"/>
                <w:lang w:val="en-US" w:eastAsia="zh-CN"/>
              </w:rPr>
            </w:pPr>
            <w:r>
              <w:rPr>
                <w:rFonts w:hint="eastAsia" w:ascii="宋体" w:hAnsi="宋体" w:eastAsia="宋体"/>
                <w:sz w:val="24"/>
                <w:szCs w:val="24"/>
                <w:lang w:val="en-US" w:eastAsia="zh-CN"/>
              </w:rPr>
              <w:t>保修计划合理、培训方案健全、应急措施及故障排除措施合理可操作性强、服务承诺切实符合项目所需，完全满足上述要求的得8分，其中上述要求有一项内容缺失或不满足项目实际情况的扣2分，扣完为止。</w:t>
            </w:r>
          </w:p>
        </w:tc>
        <w:tc>
          <w:tcPr>
            <w:tcW w:w="930" w:type="dxa"/>
            <w:noWrap w:val="0"/>
            <w:vAlign w:val="center"/>
          </w:tcPr>
          <w:p>
            <w:pPr>
              <w:spacing w:line="360" w:lineRule="auto"/>
              <w:jc w:val="center"/>
              <w:rPr>
                <w:rFonts w:hint="default" w:ascii="宋体" w:hAnsi="宋体" w:eastAsia="宋体"/>
                <w:sz w:val="24"/>
                <w:szCs w:val="24"/>
                <w:lang w:val="en-US" w:eastAsia="zh-CN"/>
              </w:rPr>
            </w:pPr>
            <w:r>
              <w:rPr>
                <w:rFonts w:hint="eastAsia" w:ascii="宋体" w:hAnsi="宋体" w:eastAsia="宋体"/>
                <w:sz w:val="24"/>
                <w:szCs w:val="24"/>
                <w:lang w:val="en-US" w:eastAsia="zh-CN"/>
              </w:rPr>
              <w:t>8分</w:t>
            </w:r>
          </w:p>
        </w:tc>
      </w:tr>
    </w:tbl>
    <w:p>
      <w:pPr>
        <w:spacing w:line="360" w:lineRule="auto"/>
        <w:ind w:firstLine="470" w:firstLineChars="196"/>
        <w:rPr>
          <w:rFonts w:ascii="宋体" w:hAnsi="宋体" w:eastAsia="宋体"/>
          <w:sz w:val="24"/>
          <w:szCs w:val="24"/>
        </w:rPr>
      </w:pPr>
      <w:r>
        <w:rPr>
          <w:rFonts w:hint="eastAsia" w:ascii="宋体" w:hAnsi="宋体" w:eastAsia="宋体"/>
          <w:sz w:val="24"/>
          <w:szCs w:val="24"/>
        </w:rPr>
        <w:t xml:space="preserve"> </w:t>
      </w:r>
    </w:p>
    <w:p>
      <w:pPr>
        <w:ind w:firstLine="1760" w:firstLineChars="400"/>
        <w:rPr>
          <w:rFonts w:hint="eastAsia" w:ascii="宋体" w:hAnsi="宋体" w:eastAsia="宋体"/>
          <w:color w:val="000000"/>
          <w:sz w:val="44"/>
          <w:szCs w:val="44"/>
        </w:rPr>
      </w:pPr>
    </w:p>
    <w:p>
      <w:pPr>
        <w:ind w:firstLine="1760" w:firstLineChars="400"/>
        <w:rPr>
          <w:rFonts w:hint="eastAsia" w:ascii="宋体" w:hAnsi="宋体" w:eastAsia="宋体"/>
          <w:color w:val="000000"/>
          <w:sz w:val="44"/>
          <w:szCs w:val="44"/>
        </w:rPr>
      </w:pPr>
    </w:p>
    <w:p>
      <w:pPr>
        <w:ind w:firstLine="1760" w:firstLineChars="400"/>
        <w:rPr>
          <w:rFonts w:hint="eastAsia" w:ascii="宋体" w:hAnsi="宋体" w:eastAsia="宋体"/>
          <w:color w:val="000000"/>
          <w:sz w:val="44"/>
          <w:szCs w:val="44"/>
        </w:rPr>
      </w:pPr>
    </w:p>
    <w:p>
      <w:pPr>
        <w:ind w:firstLine="1760" w:firstLineChars="400"/>
        <w:rPr>
          <w:rFonts w:hint="eastAsia" w:ascii="宋体" w:hAnsi="宋体" w:eastAsia="宋体"/>
          <w:color w:val="000000"/>
          <w:sz w:val="44"/>
          <w:szCs w:val="44"/>
        </w:rPr>
      </w:pPr>
    </w:p>
    <w:p>
      <w:pPr>
        <w:ind w:firstLine="1760" w:firstLineChars="400"/>
        <w:rPr>
          <w:rFonts w:hint="eastAsia" w:ascii="宋体" w:hAnsi="宋体" w:eastAsia="宋体"/>
          <w:color w:val="000000"/>
          <w:sz w:val="44"/>
          <w:szCs w:val="44"/>
        </w:rPr>
      </w:pPr>
    </w:p>
    <w:p>
      <w:pPr>
        <w:ind w:firstLine="1760" w:firstLineChars="400"/>
        <w:rPr>
          <w:rFonts w:hint="eastAsia" w:ascii="宋体" w:hAnsi="宋体" w:eastAsia="宋体"/>
          <w:color w:val="000000"/>
          <w:sz w:val="44"/>
          <w:szCs w:val="44"/>
        </w:rPr>
      </w:pPr>
    </w:p>
    <w:p>
      <w:pPr>
        <w:ind w:firstLine="1760" w:firstLineChars="400"/>
        <w:rPr>
          <w:rFonts w:hint="eastAsia" w:ascii="宋体" w:hAnsi="宋体" w:eastAsia="宋体"/>
          <w:color w:val="000000"/>
          <w:sz w:val="44"/>
          <w:szCs w:val="44"/>
        </w:rPr>
      </w:pPr>
    </w:p>
    <w:p>
      <w:pPr>
        <w:ind w:firstLine="1767" w:firstLineChars="400"/>
        <w:rPr>
          <w:rFonts w:hint="eastAsia" w:ascii="宋体" w:hAnsi="宋体" w:eastAsia="宋体"/>
          <w:b/>
          <w:bCs/>
          <w:color w:val="000000"/>
          <w:sz w:val="44"/>
          <w:szCs w:val="44"/>
        </w:rPr>
      </w:pPr>
    </w:p>
    <w:p>
      <w:pPr>
        <w:rPr>
          <w:rFonts w:hint="eastAsia" w:ascii="宋体" w:hAnsi="宋体" w:eastAsia="宋体"/>
          <w:b/>
          <w:bCs/>
          <w:color w:val="000000"/>
          <w:sz w:val="44"/>
          <w:szCs w:val="44"/>
        </w:rPr>
      </w:pPr>
    </w:p>
    <w:p>
      <w:pPr>
        <w:ind w:firstLine="1767" w:firstLineChars="400"/>
        <w:rPr>
          <w:rFonts w:hint="eastAsia" w:ascii="宋体" w:hAnsi="宋体" w:eastAsia="宋体"/>
          <w:b/>
          <w:bCs/>
          <w:color w:val="000000"/>
          <w:sz w:val="44"/>
          <w:szCs w:val="44"/>
        </w:rPr>
      </w:pPr>
      <w:r>
        <w:rPr>
          <w:rFonts w:hint="eastAsia" w:ascii="宋体" w:hAnsi="宋体" w:eastAsia="宋体"/>
          <w:b/>
          <w:bCs/>
          <w:color w:val="000000"/>
          <w:sz w:val="44"/>
          <w:szCs w:val="44"/>
        </w:rPr>
        <w:t>第六章 比选申请文件格式</w:t>
      </w:r>
    </w:p>
    <w:p>
      <w:pPr>
        <w:ind w:firstLine="1760" w:firstLineChars="400"/>
        <w:rPr>
          <w:rFonts w:hint="eastAsia" w:ascii="宋体" w:hAnsi="宋体" w:eastAsia="宋体"/>
          <w:color w:val="000000"/>
          <w:sz w:val="44"/>
          <w:szCs w:val="44"/>
        </w:rPr>
      </w:pPr>
    </w:p>
    <w:bookmarkEnd w:id="25"/>
    <w:p>
      <w:pPr>
        <w:jc w:val="center"/>
        <w:rPr>
          <w:rFonts w:ascii="宋体" w:hAnsi="宋体" w:eastAsia="宋体" w:cs="Times New Roman"/>
          <w:b/>
          <w:sz w:val="36"/>
        </w:rPr>
      </w:pPr>
      <w:r>
        <w:rPr>
          <w:rFonts w:ascii="宋体" w:hAnsi="宋体" w:eastAsia="宋体" w:cs="Times New Roman"/>
          <w:b/>
          <w:sz w:val="36"/>
        </w:rPr>
        <w:t>（正本）</w:t>
      </w:r>
    </w:p>
    <w:p>
      <w:pPr>
        <w:pStyle w:val="17"/>
        <w:jc w:val="center"/>
        <w:rPr>
          <w:rFonts w:ascii="宋体" w:hAnsi="宋体" w:eastAsia="宋体"/>
          <w:b/>
          <w:sz w:val="72"/>
          <w:szCs w:val="72"/>
        </w:rPr>
      </w:pPr>
      <w:r>
        <w:rPr>
          <w:rFonts w:hint="eastAsia" w:ascii="宋体" w:hAnsi="宋体" w:eastAsia="宋体"/>
          <w:b/>
          <w:sz w:val="72"/>
          <w:szCs w:val="72"/>
        </w:rPr>
        <w:t>XXXXX项目</w:t>
      </w:r>
    </w:p>
    <w:p>
      <w:pPr>
        <w:spacing w:line="360" w:lineRule="auto"/>
        <w:ind w:firstLine="1446" w:firstLineChars="200"/>
        <w:rPr>
          <w:rFonts w:ascii="宋体" w:hAnsi="宋体" w:eastAsia="宋体"/>
          <w:b/>
          <w:sz w:val="72"/>
          <w:szCs w:val="72"/>
        </w:rPr>
      </w:pPr>
      <w:r>
        <w:rPr>
          <w:rFonts w:hint="eastAsia" w:ascii="宋体" w:hAnsi="宋体" w:eastAsia="宋体"/>
          <w:b/>
          <w:sz w:val="72"/>
          <w:szCs w:val="72"/>
        </w:rPr>
        <w:t>竞争性比选申请文件</w:t>
      </w:r>
    </w:p>
    <w:p>
      <w:pPr>
        <w:spacing w:line="360" w:lineRule="auto"/>
        <w:ind w:firstLine="1446" w:firstLineChars="200"/>
        <w:jc w:val="left"/>
        <w:rPr>
          <w:rFonts w:ascii="宋体" w:hAnsi="宋体" w:eastAsia="宋体"/>
          <w:b/>
          <w:sz w:val="72"/>
          <w:szCs w:val="72"/>
        </w:rPr>
      </w:pPr>
    </w:p>
    <w:p>
      <w:pPr>
        <w:spacing w:line="360" w:lineRule="auto"/>
        <w:ind w:firstLine="1446" w:firstLineChars="200"/>
        <w:jc w:val="left"/>
        <w:rPr>
          <w:rFonts w:ascii="宋体" w:hAnsi="宋体" w:eastAsia="宋体"/>
          <w:b/>
          <w:sz w:val="72"/>
          <w:szCs w:val="72"/>
        </w:rPr>
      </w:pPr>
    </w:p>
    <w:p>
      <w:pPr>
        <w:spacing w:line="360" w:lineRule="auto"/>
        <w:ind w:firstLine="643" w:firstLineChars="200"/>
        <w:jc w:val="left"/>
        <w:rPr>
          <w:rFonts w:ascii="宋体" w:hAnsi="宋体" w:eastAsia="宋体" w:cs="Times New Roman"/>
          <w:b/>
          <w:sz w:val="32"/>
          <w:u w:val="single"/>
        </w:rPr>
      </w:pPr>
      <w:r>
        <w:rPr>
          <w:rFonts w:hint="eastAsia" w:ascii="宋体" w:hAnsi="宋体" w:eastAsia="宋体" w:cs="Times New Roman"/>
          <w:b/>
          <w:sz w:val="32"/>
        </w:rPr>
        <w:t>申请人</w:t>
      </w:r>
      <w:r>
        <w:rPr>
          <w:rFonts w:ascii="宋体" w:hAnsi="宋体" w:eastAsia="宋体" w:cs="Times New Roman"/>
          <w:b/>
          <w:sz w:val="32"/>
        </w:rPr>
        <w:t>名称：</w:t>
      </w:r>
    </w:p>
    <w:p>
      <w:pPr>
        <w:spacing w:line="360" w:lineRule="auto"/>
        <w:ind w:firstLine="643" w:firstLineChars="200"/>
        <w:jc w:val="left"/>
        <w:rPr>
          <w:rFonts w:ascii="宋体" w:hAnsi="宋体" w:eastAsia="宋体" w:cs="Times New Roman"/>
          <w:b/>
          <w:sz w:val="32"/>
        </w:rPr>
      </w:pPr>
      <w:r>
        <w:rPr>
          <w:rFonts w:hint="eastAsia" w:ascii="宋体" w:hAnsi="宋体" w:eastAsia="宋体" w:cs="Times New Roman"/>
          <w:b/>
          <w:sz w:val="32"/>
        </w:rPr>
        <w:t>项目</w:t>
      </w:r>
      <w:r>
        <w:rPr>
          <w:rFonts w:ascii="宋体" w:hAnsi="宋体" w:eastAsia="宋体" w:cs="Times New Roman"/>
          <w:b/>
          <w:sz w:val="32"/>
        </w:rPr>
        <w:t>编号：</w:t>
      </w:r>
    </w:p>
    <w:p>
      <w:pPr>
        <w:pStyle w:val="2"/>
        <w:ind w:firstLine="643" w:firstLineChars="200"/>
        <w:rPr>
          <w:rFonts w:ascii="宋体" w:hAnsi="宋体" w:eastAsia="宋体"/>
        </w:rPr>
      </w:pPr>
      <w:r>
        <w:rPr>
          <w:rFonts w:hint="eastAsia" w:ascii="宋体" w:hAnsi="宋体" w:eastAsia="宋体" w:cs="Times New Roman"/>
          <w:b/>
          <w:sz w:val="32"/>
        </w:rPr>
        <w:t>包号：（若有）</w:t>
      </w:r>
    </w:p>
    <w:p>
      <w:pPr>
        <w:jc w:val="center"/>
        <w:rPr>
          <w:rFonts w:ascii="宋体" w:hAnsi="宋体" w:eastAsia="宋体" w:cs="Times New Roman"/>
          <w:b/>
          <w:sz w:val="36"/>
        </w:rPr>
      </w:pPr>
    </w:p>
    <w:p>
      <w:pPr>
        <w:jc w:val="center"/>
        <w:rPr>
          <w:rFonts w:ascii="宋体" w:hAnsi="宋体" w:eastAsia="宋体" w:cs="Times New Roman"/>
          <w:b/>
          <w:sz w:val="32"/>
          <w:szCs w:val="32"/>
        </w:rPr>
      </w:pPr>
    </w:p>
    <w:p>
      <w:pPr>
        <w:jc w:val="center"/>
        <w:rPr>
          <w:rFonts w:ascii="宋体" w:hAnsi="宋体" w:eastAsia="宋体" w:cs="Times New Roman"/>
          <w:b/>
          <w:sz w:val="36"/>
        </w:rPr>
      </w:pPr>
    </w:p>
    <w:p>
      <w:pPr>
        <w:jc w:val="center"/>
        <w:rPr>
          <w:rFonts w:ascii="宋体" w:hAnsi="宋体" w:eastAsia="宋体" w:cs="Times New Roman"/>
          <w:b/>
          <w:sz w:val="36"/>
        </w:rPr>
      </w:pPr>
    </w:p>
    <w:p>
      <w:pPr>
        <w:spacing w:line="440" w:lineRule="exact"/>
        <w:jc w:val="center"/>
        <w:rPr>
          <w:rFonts w:ascii="宋体" w:hAnsi="宋体" w:eastAsia="宋体" w:cs="Times New Roman"/>
          <w:b/>
          <w:sz w:val="36"/>
        </w:rPr>
      </w:pPr>
    </w:p>
    <w:p>
      <w:pPr>
        <w:jc w:val="center"/>
        <w:rPr>
          <w:rFonts w:ascii="宋体" w:hAnsi="宋体" w:eastAsia="宋体" w:cs="Arial"/>
          <w:b/>
          <w:bCs/>
          <w:sz w:val="32"/>
          <w:szCs w:val="32"/>
        </w:rPr>
      </w:pPr>
      <w:r>
        <w:rPr>
          <w:rFonts w:hint="eastAsia" w:ascii="宋体" w:hAnsi="宋体" w:eastAsia="宋体" w:cs="Times New Roman"/>
          <w:b/>
          <w:sz w:val="32"/>
        </w:rPr>
        <w:t xml:space="preserve">                           </w:t>
      </w:r>
      <w:r>
        <w:rPr>
          <w:rFonts w:ascii="宋体" w:hAnsi="宋体" w:eastAsia="宋体" w:cs="Times New Roman"/>
          <w:b/>
          <w:sz w:val="32"/>
        </w:rPr>
        <w:t>日期：</w:t>
      </w:r>
      <w:r>
        <w:rPr>
          <w:rFonts w:hint="eastAsia" w:ascii="宋体" w:hAnsi="宋体" w:eastAsia="宋体" w:cs="Times New Roman"/>
          <w:b/>
          <w:sz w:val="32"/>
        </w:rPr>
        <w:t>XX年XX</w:t>
      </w:r>
      <w:r>
        <w:rPr>
          <w:rFonts w:ascii="宋体" w:hAnsi="宋体" w:eastAsia="宋体" w:cs="Times New Roman"/>
          <w:b/>
          <w:sz w:val="32"/>
        </w:rPr>
        <w:t>月</w:t>
      </w:r>
      <w:r>
        <w:rPr>
          <w:rFonts w:hint="eastAsia" w:ascii="宋体" w:hAnsi="宋体" w:eastAsia="宋体" w:cs="Times New Roman"/>
          <w:b/>
          <w:sz w:val="32"/>
        </w:rPr>
        <w:t>XX</w:t>
      </w:r>
      <w:r>
        <w:rPr>
          <w:rFonts w:ascii="宋体" w:hAnsi="宋体" w:eastAsia="宋体" w:cs="Times New Roman"/>
          <w:b/>
          <w:sz w:val="32"/>
        </w:rPr>
        <w:t>日</w:t>
      </w:r>
    </w:p>
    <w:p>
      <w:pPr>
        <w:rPr>
          <w:rFonts w:ascii="宋体" w:hAnsi="宋体" w:eastAsia="宋体"/>
          <w:sz w:val="32"/>
        </w:rPr>
      </w:pPr>
      <w:bookmarkStart w:id="28" w:name="_Toc217446082"/>
      <w:r>
        <w:rPr>
          <w:rFonts w:hint="eastAsia" w:ascii="宋体" w:hAnsi="宋体" w:eastAsia="宋体"/>
          <w:sz w:val="32"/>
        </w:rPr>
        <w:br w:type="page"/>
      </w:r>
    </w:p>
    <w:p>
      <w:pPr>
        <w:pStyle w:val="4"/>
        <w:spacing w:line="400" w:lineRule="exact"/>
        <w:ind w:firstLine="3534" w:firstLineChars="1100"/>
        <w:rPr>
          <w:rFonts w:ascii="宋体" w:hAnsi="宋体" w:eastAsia="宋体"/>
          <w:sz w:val="32"/>
        </w:rPr>
      </w:pPr>
      <w:r>
        <w:rPr>
          <w:rFonts w:hint="eastAsia" w:ascii="宋体" w:hAnsi="宋体" w:eastAsia="宋体"/>
          <w:sz w:val="32"/>
        </w:rPr>
        <w:t>一、</w:t>
      </w:r>
      <w:bookmarkEnd w:id="28"/>
      <w:r>
        <w:rPr>
          <w:rFonts w:hint="eastAsia" w:ascii="宋体" w:hAnsi="宋体" w:eastAsia="宋体"/>
          <w:sz w:val="32"/>
        </w:rPr>
        <w:t>申请函</w:t>
      </w:r>
    </w:p>
    <w:p>
      <w:pPr>
        <w:pStyle w:val="13"/>
        <w:spacing w:line="400" w:lineRule="exact"/>
        <w:ind w:firstLine="0"/>
        <w:rPr>
          <w:rFonts w:ascii="宋体" w:hAnsi="宋体" w:eastAsia="宋体"/>
          <w:bCs/>
          <w:sz w:val="24"/>
          <w:szCs w:val="24"/>
          <w:u w:val="single"/>
        </w:rPr>
      </w:pPr>
      <w:r>
        <w:rPr>
          <w:rFonts w:hint="eastAsia" w:ascii="宋体" w:hAnsi="宋体" w:eastAsia="宋体"/>
          <w:bCs/>
          <w:sz w:val="24"/>
          <w:szCs w:val="24"/>
          <w:u w:val="single"/>
        </w:rPr>
        <w:t>xxxxxxxxx</w:t>
      </w:r>
      <w:r>
        <w:rPr>
          <w:rFonts w:hint="eastAsia" w:ascii="宋体" w:hAnsi="宋体" w:eastAsia="宋体"/>
          <w:bCs/>
          <w:sz w:val="24"/>
          <w:szCs w:val="24"/>
        </w:rPr>
        <w:t>：</w:t>
      </w:r>
    </w:p>
    <w:p>
      <w:pPr>
        <w:pStyle w:val="13"/>
        <w:spacing w:line="400" w:lineRule="exact"/>
        <w:ind w:firstLine="480" w:firstLineChars="200"/>
        <w:rPr>
          <w:rFonts w:ascii="宋体" w:hAnsi="宋体" w:eastAsia="宋体"/>
          <w:bCs/>
          <w:sz w:val="24"/>
          <w:szCs w:val="24"/>
        </w:rPr>
      </w:pPr>
      <w:r>
        <w:rPr>
          <w:rFonts w:hint="eastAsia" w:ascii="宋体" w:hAnsi="宋体" w:eastAsia="宋体"/>
          <w:bCs/>
          <w:sz w:val="24"/>
          <w:szCs w:val="24"/>
        </w:rPr>
        <w:t>我方全面研究了“</w:t>
      </w:r>
      <w:r>
        <w:rPr>
          <w:rFonts w:hint="eastAsia" w:ascii="宋体" w:hAnsi="宋体" w:eastAsia="宋体"/>
          <w:bCs/>
          <w:sz w:val="24"/>
          <w:szCs w:val="24"/>
          <w:u w:val="single"/>
        </w:rPr>
        <w:t>XXX</w:t>
      </w:r>
      <w:r>
        <w:rPr>
          <w:rFonts w:hint="eastAsia" w:ascii="宋体" w:hAnsi="宋体" w:eastAsia="宋体"/>
          <w:bCs/>
          <w:sz w:val="24"/>
          <w:szCs w:val="24"/>
        </w:rPr>
        <w:t>”项目比选文件（比选编号：</w:t>
      </w:r>
      <w:r>
        <w:rPr>
          <w:rFonts w:ascii="宋体" w:hAnsi="宋体" w:eastAsia="宋体"/>
          <w:bCs/>
          <w:sz w:val="24"/>
          <w:szCs w:val="24"/>
          <w:u w:val="single"/>
        </w:rPr>
        <w:t>XXX</w:t>
      </w:r>
      <w:r>
        <w:rPr>
          <w:rFonts w:hint="eastAsia" w:ascii="宋体" w:hAnsi="宋体" w:eastAsia="宋体"/>
          <w:bCs/>
          <w:sz w:val="24"/>
          <w:szCs w:val="24"/>
        </w:rPr>
        <w:t xml:space="preserve"> ），决定参加贵单位组织的本项目比选。</w:t>
      </w:r>
    </w:p>
    <w:p>
      <w:pPr>
        <w:pStyle w:val="13"/>
        <w:spacing w:line="400" w:lineRule="exact"/>
        <w:ind w:firstLine="480" w:firstLineChars="200"/>
        <w:rPr>
          <w:rFonts w:ascii="宋体" w:hAnsi="宋体" w:eastAsia="宋体"/>
          <w:bCs/>
          <w:sz w:val="24"/>
          <w:szCs w:val="24"/>
        </w:rPr>
      </w:pPr>
      <w:r>
        <w:rPr>
          <w:rFonts w:hint="eastAsia" w:ascii="宋体" w:hAnsi="宋体" w:eastAsia="宋体"/>
          <w:bCs/>
          <w:sz w:val="24"/>
          <w:szCs w:val="24"/>
        </w:rPr>
        <w:t>我方授权</w:t>
      </w:r>
      <w:r>
        <w:rPr>
          <w:rFonts w:hint="eastAsia" w:ascii="宋体" w:hAnsi="宋体" w:eastAsia="宋体"/>
          <w:bCs/>
          <w:sz w:val="24"/>
          <w:szCs w:val="24"/>
          <w:u w:val="single"/>
        </w:rPr>
        <w:t>XXX</w:t>
      </w:r>
      <w:r>
        <w:rPr>
          <w:rFonts w:hint="eastAsia" w:ascii="宋体" w:hAnsi="宋体" w:eastAsia="宋体"/>
          <w:bCs/>
          <w:sz w:val="24"/>
          <w:szCs w:val="24"/>
        </w:rPr>
        <w:t>（姓名、职务）代表我方</w:t>
      </w:r>
      <w:r>
        <w:rPr>
          <w:rFonts w:hint="eastAsia" w:ascii="宋体" w:hAnsi="宋体" w:eastAsia="宋体"/>
          <w:bCs/>
          <w:sz w:val="24"/>
          <w:szCs w:val="24"/>
          <w:u w:val="single"/>
        </w:rPr>
        <w:t>XXX</w:t>
      </w:r>
      <w:r>
        <w:rPr>
          <w:rFonts w:hint="eastAsia" w:ascii="宋体" w:hAnsi="宋体" w:eastAsia="宋体"/>
          <w:bCs/>
          <w:sz w:val="24"/>
          <w:szCs w:val="24"/>
        </w:rPr>
        <w:t>（申请人名称）全权处理本项目比选的有关事宜。</w:t>
      </w:r>
    </w:p>
    <w:p>
      <w:pPr>
        <w:pStyle w:val="13"/>
        <w:spacing w:line="400" w:lineRule="exact"/>
        <w:ind w:firstLine="480" w:firstLineChars="200"/>
        <w:rPr>
          <w:rFonts w:ascii="宋体" w:hAnsi="宋体" w:eastAsia="宋体"/>
          <w:bCs/>
          <w:sz w:val="24"/>
          <w:szCs w:val="24"/>
        </w:rPr>
      </w:pPr>
      <w:r>
        <w:rPr>
          <w:rFonts w:hint="eastAsia" w:ascii="宋体" w:hAnsi="宋体" w:eastAsia="宋体"/>
          <w:bCs/>
          <w:sz w:val="24"/>
          <w:szCs w:val="24"/>
        </w:rPr>
        <w:t>1、我方自愿按照比选文件规定的各项要求向比选人提供所需货物/服务。</w:t>
      </w:r>
    </w:p>
    <w:p>
      <w:pPr>
        <w:pStyle w:val="13"/>
        <w:spacing w:line="400" w:lineRule="exact"/>
        <w:ind w:firstLine="480" w:firstLineChars="200"/>
        <w:rPr>
          <w:rFonts w:ascii="宋体" w:hAnsi="宋体" w:eastAsia="宋体"/>
          <w:bCs/>
          <w:sz w:val="24"/>
          <w:szCs w:val="24"/>
        </w:rPr>
      </w:pPr>
      <w:r>
        <w:rPr>
          <w:rFonts w:hint="eastAsia" w:ascii="宋体" w:hAnsi="宋体" w:eastAsia="宋体"/>
          <w:bCs/>
          <w:sz w:val="24"/>
          <w:szCs w:val="24"/>
        </w:rPr>
        <w:t>2、一旦我方中选，我方将严格履行合同规定的责任和义务。</w:t>
      </w:r>
    </w:p>
    <w:p>
      <w:pPr>
        <w:pStyle w:val="13"/>
        <w:spacing w:line="400" w:lineRule="exact"/>
        <w:ind w:firstLine="480" w:firstLineChars="200"/>
        <w:rPr>
          <w:rFonts w:ascii="宋体" w:hAnsi="宋体" w:eastAsia="宋体"/>
          <w:bCs/>
          <w:sz w:val="24"/>
          <w:szCs w:val="24"/>
        </w:rPr>
      </w:pPr>
      <w:r>
        <w:rPr>
          <w:rFonts w:ascii="宋体" w:hAnsi="宋体" w:eastAsia="宋体"/>
          <w:bCs/>
          <w:sz w:val="24"/>
          <w:szCs w:val="24"/>
        </w:rPr>
        <w:t>3</w:t>
      </w:r>
      <w:r>
        <w:rPr>
          <w:rFonts w:hint="eastAsia" w:ascii="宋体" w:hAnsi="宋体" w:eastAsia="宋体"/>
          <w:bCs/>
          <w:sz w:val="24"/>
          <w:szCs w:val="24"/>
        </w:rPr>
        <w:t>、我方为本项目提交的</w:t>
      </w:r>
      <w:r>
        <w:rPr>
          <w:rFonts w:hint="eastAsia" w:ascii="宋体" w:hAnsi="宋体" w:eastAsia="宋体"/>
          <w:sz w:val="24"/>
        </w:rPr>
        <w:t>比选申请</w:t>
      </w:r>
      <w:r>
        <w:rPr>
          <w:rFonts w:hint="eastAsia" w:ascii="宋体" w:hAnsi="宋体" w:eastAsia="宋体"/>
          <w:bCs/>
          <w:sz w:val="24"/>
          <w:szCs w:val="24"/>
        </w:rPr>
        <w:t>文件正本1份。</w:t>
      </w:r>
    </w:p>
    <w:p>
      <w:pPr>
        <w:pStyle w:val="13"/>
        <w:spacing w:line="400" w:lineRule="exact"/>
        <w:ind w:firstLine="480" w:firstLineChars="200"/>
        <w:rPr>
          <w:rFonts w:ascii="宋体" w:hAnsi="宋体" w:eastAsia="宋体"/>
          <w:bCs/>
          <w:sz w:val="24"/>
          <w:szCs w:val="24"/>
        </w:rPr>
      </w:pPr>
      <w:r>
        <w:rPr>
          <w:rFonts w:ascii="宋体" w:hAnsi="宋体" w:eastAsia="宋体"/>
          <w:bCs/>
          <w:sz w:val="24"/>
          <w:szCs w:val="24"/>
        </w:rPr>
        <w:t>4</w:t>
      </w:r>
      <w:r>
        <w:rPr>
          <w:rFonts w:hint="eastAsia" w:ascii="宋体" w:hAnsi="宋体" w:eastAsia="宋体"/>
          <w:bCs/>
          <w:sz w:val="24"/>
          <w:szCs w:val="24"/>
        </w:rPr>
        <w:t>、我方承诺比选有效期为比选截止日后</w:t>
      </w:r>
      <w:r>
        <w:rPr>
          <w:rFonts w:hint="eastAsia" w:ascii="宋体" w:hAnsi="宋体" w:eastAsia="宋体"/>
          <w:bCs/>
          <w:sz w:val="24"/>
          <w:szCs w:val="24"/>
          <w:u w:val="single"/>
        </w:rPr>
        <w:t>XXX</w:t>
      </w:r>
      <w:r>
        <w:rPr>
          <w:rFonts w:hint="eastAsia" w:ascii="宋体" w:hAnsi="宋体" w:eastAsia="宋体"/>
          <w:bCs/>
          <w:sz w:val="24"/>
          <w:szCs w:val="24"/>
        </w:rPr>
        <w:t>天（日历日）。</w:t>
      </w:r>
    </w:p>
    <w:p>
      <w:pPr>
        <w:pStyle w:val="13"/>
        <w:spacing w:line="400" w:lineRule="exact"/>
        <w:ind w:firstLine="480" w:firstLineChars="200"/>
        <w:rPr>
          <w:rFonts w:ascii="宋体" w:hAnsi="宋体" w:eastAsia="宋体"/>
          <w:bCs/>
          <w:sz w:val="24"/>
          <w:szCs w:val="24"/>
        </w:rPr>
      </w:pPr>
      <w:r>
        <w:rPr>
          <w:rFonts w:ascii="宋体" w:hAnsi="宋体" w:eastAsia="宋体"/>
          <w:bCs/>
          <w:sz w:val="24"/>
          <w:szCs w:val="24"/>
        </w:rPr>
        <w:t>5</w:t>
      </w:r>
      <w:r>
        <w:rPr>
          <w:rFonts w:hint="eastAsia" w:ascii="宋体" w:hAnsi="宋体" w:eastAsia="宋体"/>
          <w:bCs/>
          <w:sz w:val="24"/>
          <w:szCs w:val="24"/>
        </w:rPr>
        <w:t>、我方愿意提供贵校可能另外要求的，与比选有关的文件资料，并保证我方已提供和将要提供的文件资料是真实、准确的。</w:t>
      </w:r>
    </w:p>
    <w:p>
      <w:pPr>
        <w:pStyle w:val="13"/>
        <w:spacing w:line="400" w:lineRule="exact"/>
        <w:ind w:firstLine="480" w:firstLineChars="200"/>
        <w:rPr>
          <w:rFonts w:ascii="宋体" w:hAnsi="宋体" w:eastAsia="宋体"/>
          <w:bCs/>
          <w:sz w:val="24"/>
          <w:szCs w:val="24"/>
        </w:rPr>
      </w:pPr>
      <w:r>
        <w:rPr>
          <w:rFonts w:ascii="宋体" w:hAnsi="宋体" w:eastAsia="宋体"/>
          <w:bCs/>
          <w:sz w:val="24"/>
          <w:szCs w:val="24"/>
        </w:rPr>
        <w:t>6</w:t>
      </w:r>
      <w:r>
        <w:rPr>
          <w:rFonts w:hint="eastAsia" w:ascii="宋体" w:hAnsi="宋体" w:eastAsia="宋体"/>
          <w:bCs/>
          <w:sz w:val="24"/>
          <w:szCs w:val="24"/>
        </w:rPr>
        <w:t>、我方完全理解比选人不一定将合同授予最低报价的</w:t>
      </w:r>
      <w:r>
        <w:rPr>
          <w:rFonts w:hint="eastAsia" w:ascii="宋体" w:hAnsi="宋体" w:eastAsia="宋体"/>
          <w:sz w:val="24"/>
        </w:rPr>
        <w:t>申请人</w:t>
      </w:r>
      <w:r>
        <w:rPr>
          <w:rFonts w:hint="eastAsia" w:ascii="宋体" w:hAnsi="宋体" w:eastAsia="宋体"/>
          <w:bCs/>
          <w:sz w:val="24"/>
          <w:szCs w:val="24"/>
        </w:rPr>
        <w:t>的行为。</w:t>
      </w:r>
    </w:p>
    <w:p>
      <w:pPr>
        <w:pStyle w:val="13"/>
        <w:spacing w:line="400" w:lineRule="exact"/>
        <w:ind w:firstLine="0"/>
        <w:rPr>
          <w:rFonts w:ascii="宋体" w:hAnsi="宋体" w:eastAsia="宋体"/>
          <w:bCs/>
          <w:sz w:val="24"/>
          <w:szCs w:val="24"/>
        </w:rPr>
      </w:pPr>
    </w:p>
    <w:p>
      <w:pPr>
        <w:pStyle w:val="13"/>
        <w:spacing w:line="400" w:lineRule="exact"/>
        <w:ind w:firstLine="480" w:firstLineChars="200"/>
        <w:rPr>
          <w:rFonts w:ascii="宋体" w:hAnsi="宋体" w:eastAsia="宋体"/>
          <w:bCs/>
          <w:sz w:val="24"/>
          <w:szCs w:val="24"/>
        </w:rPr>
      </w:pPr>
      <w:r>
        <w:rPr>
          <w:rFonts w:hint="eastAsia" w:ascii="宋体" w:hAnsi="宋体" w:eastAsia="宋体"/>
          <w:sz w:val="24"/>
        </w:rPr>
        <w:t>申请人名称</w:t>
      </w:r>
      <w:r>
        <w:rPr>
          <w:rFonts w:hint="eastAsia" w:ascii="宋体" w:hAnsi="宋体" w:eastAsia="宋体"/>
          <w:bCs/>
          <w:sz w:val="24"/>
          <w:szCs w:val="24"/>
        </w:rPr>
        <w:t>：（盖章）</w:t>
      </w:r>
    </w:p>
    <w:p>
      <w:pPr>
        <w:pStyle w:val="13"/>
        <w:spacing w:line="400" w:lineRule="exact"/>
        <w:ind w:firstLine="480" w:firstLineChars="200"/>
        <w:rPr>
          <w:rFonts w:ascii="宋体" w:hAnsi="宋体" w:eastAsia="宋体"/>
          <w:bCs/>
          <w:sz w:val="24"/>
          <w:szCs w:val="24"/>
        </w:rPr>
      </w:pPr>
      <w:r>
        <w:rPr>
          <w:rFonts w:hint="eastAsia" w:ascii="宋体" w:hAnsi="宋体" w:eastAsia="宋体"/>
          <w:bCs/>
          <w:sz w:val="24"/>
          <w:szCs w:val="24"/>
        </w:rPr>
        <w:t>法定代表人/</w:t>
      </w:r>
      <w:r>
        <w:rPr>
          <w:rFonts w:hint="eastAsia" w:ascii="宋体" w:hAnsi="宋体" w:eastAsia="宋体"/>
          <w:sz w:val="24"/>
          <w:szCs w:val="24"/>
        </w:rPr>
        <w:t>单位负责人</w:t>
      </w:r>
      <w:r>
        <w:rPr>
          <w:rFonts w:hint="eastAsia" w:ascii="宋体" w:hAnsi="宋体" w:eastAsia="宋体"/>
          <w:bCs/>
          <w:sz w:val="24"/>
          <w:szCs w:val="24"/>
        </w:rPr>
        <w:t>或授权代表（签字）：</w:t>
      </w:r>
    </w:p>
    <w:p>
      <w:pPr>
        <w:pStyle w:val="13"/>
        <w:spacing w:line="400" w:lineRule="exact"/>
        <w:ind w:firstLine="480" w:firstLineChars="200"/>
        <w:rPr>
          <w:rFonts w:ascii="宋体" w:hAnsi="宋体" w:eastAsia="宋体"/>
          <w:bCs/>
          <w:sz w:val="24"/>
          <w:szCs w:val="24"/>
        </w:rPr>
      </w:pPr>
      <w:r>
        <w:rPr>
          <w:rFonts w:hint="eastAsia" w:ascii="宋体" w:hAnsi="宋体" w:eastAsia="宋体"/>
          <w:bCs/>
          <w:sz w:val="24"/>
          <w:szCs w:val="24"/>
        </w:rPr>
        <w:t>通讯地址：</w:t>
      </w:r>
    </w:p>
    <w:p>
      <w:pPr>
        <w:pStyle w:val="13"/>
        <w:spacing w:line="400" w:lineRule="exact"/>
        <w:ind w:firstLine="480" w:firstLineChars="200"/>
        <w:rPr>
          <w:rFonts w:ascii="宋体" w:hAnsi="宋体" w:eastAsia="宋体"/>
          <w:bCs/>
          <w:sz w:val="24"/>
          <w:szCs w:val="24"/>
        </w:rPr>
      </w:pPr>
      <w:r>
        <w:rPr>
          <w:rFonts w:hint="eastAsia" w:ascii="宋体" w:hAnsi="宋体" w:eastAsia="宋体"/>
          <w:bCs/>
          <w:sz w:val="24"/>
          <w:szCs w:val="24"/>
        </w:rPr>
        <w:t>邮政编码：</w:t>
      </w:r>
    </w:p>
    <w:p>
      <w:pPr>
        <w:pStyle w:val="13"/>
        <w:spacing w:line="400" w:lineRule="exact"/>
        <w:ind w:firstLine="480" w:firstLineChars="200"/>
        <w:rPr>
          <w:rFonts w:ascii="宋体" w:hAnsi="宋体" w:eastAsia="宋体"/>
          <w:bCs/>
          <w:sz w:val="24"/>
          <w:szCs w:val="24"/>
        </w:rPr>
      </w:pPr>
      <w:r>
        <w:rPr>
          <w:rFonts w:hint="eastAsia" w:ascii="宋体" w:hAnsi="宋体" w:eastAsia="宋体"/>
          <w:bCs/>
          <w:sz w:val="24"/>
          <w:szCs w:val="24"/>
        </w:rPr>
        <w:t>联系电话：</w:t>
      </w:r>
    </w:p>
    <w:p>
      <w:pPr>
        <w:pStyle w:val="13"/>
        <w:spacing w:line="400" w:lineRule="exact"/>
        <w:ind w:firstLine="480" w:firstLineChars="200"/>
        <w:rPr>
          <w:rFonts w:ascii="宋体" w:hAnsi="宋体" w:eastAsia="宋体"/>
          <w:bCs/>
          <w:sz w:val="24"/>
          <w:szCs w:val="24"/>
        </w:rPr>
      </w:pPr>
      <w:r>
        <w:rPr>
          <w:rFonts w:hint="eastAsia" w:ascii="宋体" w:hAnsi="宋体" w:eastAsia="宋体"/>
          <w:bCs/>
          <w:sz w:val="24"/>
          <w:szCs w:val="24"/>
        </w:rPr>
        <w:t>传真：</w:t>
      </w:r>
    </w:p>
    <w:p>
      <w:pPr>
        <w:pStyle w:val="13"/>
        <w:spacing w:line="400" w:lineRule="exact"/>
        <w:ind w:firstLine="480" w:firstLineChars="200"/>
        <w:rPr>
          <w:rFonts w:ascii="宋体" w:hAnsi="宋体" w:eastAsia="宋体"/>
          <w:bCs/>
          <w:sz w:val="24"/>
          <w:szCs w:val="24"/>
        </w:rPr>
      </w:pPr>
      <w:r>
        <w:rPr>
          <w:rFonts w:hint="eastAsia" w:ascii="宋体" w:hAnsi="宋体" w:eastAsia="宋体"/>
          <w:bCs/>
          <w:sz w:val="24"/>
          <w:szCs w:val="24"/>
        </w:rPr>
        <w:t>日期：</w:t>
      </w:r>
    </w:p>
    <w:p>
      <w:pPr>
        <w:rPr>
          <w:rFonts w:ascii="宋体" w:hAnsi="宋体" w:eastAsia="宋体"/>
          <w:b/>
          <w:sz w:val="32"/>
          <w:szCs w:val="32"/>
        </w:rPr>
      </w:pPr>
      <w:r>
        <w:rPr>
          <w:rFonts w:hint="eastAsia" w:ascii="宋体" w:hAnsi="宋体" w:eastAsia="宋体"/>
          <w:b/>
          <w:sz w:val="32"/>
          <w:szCs w:val="32"/>
        </w:rPr>
        <w:br w:type="page"/>
      </w:r>
    </w:p>
    <w:p>
      <w:pPr>
        <w:pStyle w:val="4"/>
        <w:spacing w:line="400" w:lineRule="exact"/>
        <w:jc w:val="center"/>
        <w:rPr>
          <w:rFonts w:ascii="宋体" w:hAnsi="宋体" w:eastAsia="宋体"/>
          <w:sz w:val="32"/>
        </w:rPr>
      </w:pPr>
      <w:r>
        <w:rPr>
          <w:rFonts w:hint="eastAsia" w:ascii="宋体" w:hAnsi="宋体" w:eastAsia="宋体"/>
          <w:sz w:val="32"/>
        </w:rPr>
        <w:t>二、法定代表人/单位负责人授权书</w:t>
      </w:r>
    </w:p>
    <w:p>
      <w:pPr>
        <w:widowControl/>
        <w:spacing w:line="360" w:lineRule="atLeast"/>
        <w:ind w:firstLine="472" w:firstLineChars="196"/>
        <w:jc w:val="left"/>
        <w:rPr>
          <w:rFonts w:ascii="宋体" w:hAnsi="宋体" w:eastAsia="宋体"/>
          <w:b/>
          <w:sz w:val="24"/>
        </w:rPr>
      </w:pPr>
    </w:p>
    <w:p>
      <w:pPr>
        <w:widowControl/>
        <w:spacing w:line="360" w:lineRule="atLeast"/>
        <w:ind w:firstLine="472" w:firstLineChars="196"/>
        <w:jc w:val="left"/>
        <w:rPr>
          <w:rFonts w:ascii="宋体" w:hAnsi="宋体" w:eastAsia="宋体"/>
          <w:b/>
          <w:sz w:val="24"/>
        </w:rPr>
      </w:pPr>
    </w:p>
    <w:p>
      <w:pPr>
        <w:widowControl/>
        <w:spacing w:line="360" w:lineRule="auto"/>
        <w:jc w:val="left"/>
        <w:rPr>
          <w:rFonts w:ascii="宋体" w:hAnsi="宋体" w:eastAsia="宋体"/>
          <w:sz w:val="24"/>
        </w:rPr>
      </w:pPr>
      <w:r>
        <w:rPr>
          <w:rFonts w:hint="eastAsia" w:ascii="宋体" w:hAnsi="宋体" w:eastAsia="宋体"/>
          <w:sz w:val="24"/>
        </w:rPr>
        <w:t>四川铁道职业学院：</w:t>
      </w:r>
    </w:p>
    <w:p>
      <w:pPr>
        <w:widowControl/>
        <w:spacing w:line="360" w:lineRule="auto"/>
        <w:ind w:firstLine="470" w:firstLineChars="196"/>
        <w:jc w:val="left"/>
        <w:rPr>
          <w:rFonts w:ascii="宋体" w:hAnsi="宋体" w:eastAsia="宋体"/>
          <w:sz w:val="24"/>
        </w:rPr>
      </w:pPr>
      <w:r>
        <w:rPr>
          <w:rFonts w:hint="eastAsia" w:ascii="宋体" w:hAnsi="宋体" w:eastAsia="宋体"/>
          <w:sz w:val="24"/>
        </w:rPr>
        <w:t>本授权声明： XXXX（申请人名称）XXXX（法定代表人/单位负责人姓名、职务）授权XXXX（被授权人姓名、职务）为我方 “项目名称1” （项目编号：系统生成）比选活动的合法代表，以我方名义全权处理该项目有关比选采购、签订合同以及执行合同等一切事宜。</w:t>
      </w:r>
    </w:p>
    <w:p>
      <w:pPr>
        <w:widowControl/>
        <w:spacing w:line="360" w:lineRule="auto"/>
        <w:ind w:firstLine="470" w:firstLineChars="196"/>
        <w:jc w:val="left"/>
        <w:rPr>
          <w:rFonts w:ascii="宋体" w:hAnsi="宋体" w:eastAsia="宋体"/>
          <w:sz w:val="24"/>
        </w:rPr>
      </w:pPr>
      <w:r>
        <w:rPr>
          <w:rFonts w:hint="eastAsia" w:ascii="宋体" w:hAnsi="宋体" w:eastAsia="宋体"/>
          <w:sz w:val="24"/>
        </w:rPr>
        <w:t>特此声明。</w:t>
      </w:r>
    </w:p>
    <w:p>
      <w:pPr>
        <w:pStyle w:val="2"/>
        <w:rPr>
          <w:rFonts w:ascii="宋体" w:hAnsi="宋体" w:eastAsia="宋体"/>
        </w:rPr>
      </w:pPr>
    </w:p>
    <w:p>
      <w:pPr>
        <w:widowControl/>
        <w:spacing w:line="360" w:lineRule="atLeast"/>
        <w:ind w:firstLine="470" w:firstLineChars="196"/>
        <w:jc w:val="left"/>
        <w:rPr>
          <w:rFonts w:ascii="宋体" w:hAnsi="宋体" w:eastAsia="宋体"/>
          <w:sz w:val="24"/>
        </w:rPr>
      </w:pPr>
      <w:r>
        <w:rPr>
          <w:rFonts w:hint="eastAsia" w:ascii="宋体" w:hAnsi="宋体" w:eastAsia="宋体"/>
          <w:sz w:val="24"/>
        </w:rPr>
        <w:t>法定代表人/单位负责人（委托人）签字或加盖个人印章：XXXX。</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授权代表（被授权人）签字：XXXX。</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申请人名称：XXXX（单位盖章）。</w:t>
      </w:r>
    </w:p>
    <w:p>
      <w:pPr>
        <w:widowControl/>
        <w:spacing w:line="360" w:lineRule="atLeast"/>
        <w:ind w:firstLine="480" w:firstLineChars="200"/>
        <w:jc w:val="left"/>
        <w:rPr>
          <w:rFonts w:ascii="宋体" w:hAnsi="宋体" w:eastAsia="宋体"/>
          <w:sz w:val="24"/>
        </w:rPr>
      </w:pPr>
      <w:r>
        <w:rPr>
          <w:rFonts w:hint="eastAsia" w:ascii="宋体" w:hAnsi="宋体" w:eastAsia="宋体"/>
          <w:sz w:val="24"/>
        </w:rPr>
        <w:t>日    期：XXXX。</w:t>
      </w:r>
    </w:p>
    <w:p>
      <w:pPr>
        <w:widowControl/>
        <w:spacing w:line="360" w:lineRule="atLeast"/>
        <w:jc w:val="left"/>
        <w:rPr>
          <w:rFonts w:ascii="宋体" w:hAnsi="宋体" w:eastAsia="宋体"/>
          <w:b/>
          <w:sz w:val="24"/>
        </w:rPr>
      </w:pPr>
      <w:r>
        <w:rPr>
          <w:rFonts w:ascii="宋体" w:hAnsi="宋体" w:eastAsia="宋体"/>
        </w:rPr>
        <mc:AlternateContent>
          <mc:Choice Requires="wps">
            <w:drawing>
              <wp:anchor distT="0" distB="0" distL="114300" distR="114300" simplePos="0" relativeHeight="251660288" behindDoc="0" locked="0" layoutInCell="1" allowOverlap="1">
                <wp:simplePos x="0" y="0"/>
                <wp:positionH relativeFrom="column">
                  <wp:posOffset>2852420</wp:posOffset>
                </wp:positionH>
                <wp:positionV relativeFrom="paragraph">
                  <wp:posOffset>203835</wp:posOffset>
                </wp:positionV>
                <wp:extent cx="2397125" cy="1630045"/>
                <wp:effectExtent l="5080" t="4445" r="17145" b="22860"/>
                <wp:wrapTight wrapText="bothSides">
                  <wp:wrapPolygon>
                    <wp:start x="-46" y="-59"/>
                    <wp:lineTo x="-46" y="21398"/>
                    <wp:lineTo x="21411" y="21398"/>
                    <wp:lineTo x="21411" y="-59"/>
                    <wp:lineTo x="-46" y="-59"/>
                  </wp:wrapPolygon>
                </wp:wrapTight>
                <wp:docPr id="41" name="文本框 41"/>
                <wp:cNvGraphicFramePr/>
                <a:graphic xmlns:a="http://schemas.openxmlformats.org/drawingml/2006/main">
                  <a:graphicData uri="http://schemas.microsoft.com/office/word/2010/wordprocessingShape">
                    <wps:wsp>
                      <wps:cNvSpPr txBox="1"/>
                      <wps:spPr>
                        <a:xfrm>
                          <a:off x="0" y="0"/>
                          <a:ext cx="2397125" cy="1630045"/>
                        </a:xfrm>
                        <a:prstGeom prst="rect">
                          <a:avLst/>
                        </a:prstGeom>
                        <a:solidFill>
                          <a:srgbClr val="FFFFFF"/>
                        </a:solidFill>
                        <a:ln w="9525" cap="flat" cmpd="sng">
                          <a:solidFill>
                            <a:srgbClr val="000000"/>
                          </a:solidFill>
                          <a:prstDash val="dash"/>
                          <a:miter/>
                          <a:headEnd type="none" w="med" len="med"/>
                          <a:tailEnd type="none" w="med" len="med"/>
                        </a:ln>
                      </wps:spPr>
                      <wps:txb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224.6pt;margin-top:16.05pt;height:128.35pt;width:188.75pt;mso-wrap-distance-left:9pt;mso-wrap-distance-right:9pt;z-index:251660288;mso-width-relative:page;mso-height-relative:page;" fillcolor="#FFFFFF" filled="t" stroked="t" coordsize="21600,21600" wrapcoords="-46 -59 -46 21398 21411 21398 21411 -59 -46 -59" o:gfxdata="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GkvoFtgAAAAKAQAADwAAAAAAAAABACAA&#10;AAAiAAAAZHJzL2Rvd25yZXYueG1sUEsBAhQAFAAAAAgAh07iQHKuu4INAgAAOAQAAA4AAAAAAAAA&#10;AQAgAAAAJwEAAGRycy9lMm9Eb2MueG1sUEsFBgAAAAAGAAYAWQEAAKYFAAAAAA==&#10;">
                <v:fill on="t" focussize="0,0"/>
                <v:stroke color="#000000" joinstyle="miter" dashstyle="dash"/>
                <v:imagedata o:title=""/>
                <o:lock v:ext="edit" aspectratio="f"/>
                <v:textbo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r>
        <w:rPr>
          <w:rFonts w:ascii="宋体" w:hAnsi="宋体" w:eastAsia="宋体"/>
        </w:rPr>
        <mc:AlternateContent>
          <mc:Choice Requires="wps">
            <w:drawing>
              <wp:anchor distT="0" distB="0" distL="114300" distR="114300" simplePos="0" relativeHeight="251659264" behindDoc="1" locked="0" layoutInCell="1" allowOverlap="1">
                <wp:simplePos x="0" y="0"/>
                <wp:positionH relativeFrom="column">
                  <wp:posOffset>135890</wp:posOffset>
                </wp:positionH>
                <wp:positionV relativeFrom="paragraph">
                  <wp:posOffset>184785</wp:posOffset>
                </wp:positionV>
                <wp:extent cx="2256790" cy="1638300"/>
                <wp:effectExtent l="4445" t="4445" r="5715" b="14605"/>
                <wp:wrapTight wrapText="bothSides">
                  <wp:wrapPolygon>
                    <wp:start x="-43" y="-59"/>
                    <wp:lineTo x="-43" y="21541"/>
                    <wp:lineTo x="21472" y="21541"/>
                    <wp:lineTo x="21472" y="-59"/>
                    <wp:lineTo x="-43" y="-59"/>
                  </wp:wrapPolygon>
                </wp:wrapTight>
                <wp:docPr id="38" name="文本框 38"/>
                <wp:cNvGraphicFramePr/>
                <a:graphic xmlns:a="http://schemas.openxmlformats.org/drawingml/2006/main">
                  <a:graphicData uri="http://schemas.microsoft.com/office/word/2010/wordprocessingShape">
                    <wps:wsp>
                      <wps:cNvSpPr txBox="1"/>
                      <wps:spPr>
                        <a:xfrm>
                          <a:off x="0" y="0"/>
                          <a:ext cx="2256790" cy="1638300"/>
                        </a:xfrm>
                        <a:prstGeom prst="rect">
                          <a:avLst/>
                        </a:prstGeom>
                        <a:solidFill>
                          <a:srgbClr val="FFFFFF"/>
                        </a:solidFill>
                        <a:ln w="9525" cap="flat" cmpd="sng">
                          <a:solidFill>
                            <a:srgbClr val="000000"/>
                          </a:solidFill>
                          <a:prstDash val="dash"/>
                          <a:miter/>
                          <a:headEnd type="none" w="med" len="med"/>
                          <a:tailEnd type="none" w="med" len="med"/>
                        </a:ln>
                      </wps:spPr>
                      <wps:txb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10.7pt;margin-top:14.55pt;height:129pt;width:177.7pt;mso-wrap-distance-left:9pt;mso-wrap-distance-right:9pt;z-index:-251657216;mso-width-relative:page;mso-height-relative:page;" fillcolor="#FFFFFF" filled="t" stroked="t" coordsize="21600,21600" wrapcoords="-43 -59 -43 21541 21472 21541 21472 -59 -43 -59" o:gfxdata="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5zRyLXAAAACQEAAA8AAAAAAAAAAQAg&#10;AAAAIgAAAGRycy9kb3ducmV2LnhtbFBLAQIUABQAAAAIAIdO4kAXlW0yDwIAADgEAAAOAAAAAAAA&#10;AAEAIAAAACYBAABkcnMvZTJvRG9jLnhtbFBLBQYAAAAABgAGAFkBAACnBQAAAAA=&#10;">
                <v:fill on="t" focussize="0,0"/>
                <v:stroke color="#000000" joinstyle="miter" dashstyle="dash"/>
                <v:imagedata o:title=""/>
                <o:lock v:ext="edit" aspectratio="f"/>
                <v:textbo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p>
    <w:p>
      <w:pPr>
        <w:widowControl/>
        <w:spacing w:line="360" w:lineRule="atLeast"/>
        <w:jc w:val="left"/>
        <w:rPr>
          <w:rFonts w:ascii="宋体" w:hAnsi="宋体" w:eastAsia="宋体"/>
          <w:b/>
          <w:sz w:val="24"/>
        </w:rPr>
      </w:pPr>
    </w:p>
    <w:p>
      <w:pPr>
        <w:widowControl/>
        <w:spacing w:line="360" w:lineRule="atLeast"/>
        <w:jc w:val="left"/>
        <w:rPr>
          <w:rFonts w:ascii="宋体" w:hAnsi="宋体" w:eastAsia="宋体"/>
          <w:b/>
          <w:sz w:val="24"/>
        </w:rPr>
      </w:pPr>
    </w:p>
    <w:p>
      <w:pPr>
        <w:widowControl/>
        <w:spacing w:line="360" w:lineRule="atLeast"/>
        <w:jc w:val="left"/>
        <w:rPr>
          <w:rFonts w:ascii="宋体" w:hAnsi="宋体" w:eastAsia="宋体"/>
          <w:b/>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r>
        <w:rPr>
          <w:rFonts w:hint="eastAsia" w:ascii="宋体" w:hAnsi="宋体" w:eastAsia="宋体"/>
          <w:sz w:val="24"/>
        </w:rPr>
        <w:t>注：</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 xml:space="preserve">1.非法人单位提供单位负责人授权书。 </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 xml:space="preserve">2.须附法定代表人/单位负责人和授权代表身份证复印件（身份证两面均应复印），否则无效。 </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 xml:space="preserve">3.法定代表人/单位负责人参与比选时只须提供法定代表人/单位负责人身份证复印件。 </w:t>
      </w:r>
    </w:p>
    <w:p>
      <w:pPr>
        <w:ind w:firstLine="480" w:firstLineChars="200"/>
        <w:rPr>
          <w:rFonts w:ascii="宋体" w:hAnsi="宋体" w:eastAsia="宋体"/>
        </w:rPr>
        <w:sectPr>
          <w:headerReference r:id="rId3" w:type="default"/>
          <w:footerReference r:id="rId4" w:type="default"/>
          <w:pgSz w:w="11906" w:h="16838"/>
          <w:pgMar w:top="1440" w:right="1474" w:bottom="1440" w:left="1474" w:header="567" w:footer="992" w:gutter="0"/>
          <w:pgNumType w:start="1"/>
          <w:cols w:space="0" w:num="1"/>
          <w:docGrid w:type="lines" w:linePitch="312" w:charSpace="0"/>
        </w:sectPr>
      </w:pPr>
      <w:r>
        <w:rPr>
          <w:rFonts w:hint="eastAsia" w:ascii="宋体" w:hAnsi="宋体" w:eastAsia="宋体"/>
          <w:sz w:val="24"/>
        </w:rPr>
        <w:t>4.申请人的法定代表人/单位负责人为外籍人士的，则提供护照复印件。</w:t>
      </w:r>
    </w:p>
    <w:p>
      <w:pPr>
        <w:pStyle w:val="4"/>
        <w:spacing w:line="400" w:lineRule="exact"/>
        <w:jc w:val="center"/>
        <w:rPr>
          <w:rFonts w:ascii="宋体" w:hAnsi="宋体" w:eastAsia="宋体"/>
          <w:sz w:val="32"/>
        </w:rPr>
      </w:pPr>
      <w:r>
        <w:rPr>
          <w:rFonts w:hint="eastAsia" w:ascii="宋体" w:hAnsi="宋体" w:eastAsia="宋体"/>
          <w:sz w:val="32"/>
        </w:rPr>
        <w:t>三、承诺函</w:t>
      </w:r>
    </w:p>
    <w:p>
      <w:pPr>
        <w:widowControl/>
        <w:spacing w:line="312" w:lineRule="auto"/>
        <w:jc w:val="left"/>
        <w:rPr>
          <w:rFonts w:ascii="宋体" w:hAnsi="宋体" w:eastAsia="宋体"/>
          <w:sz w:val="24"/>
        </w:rPr>
      </w:pPr>
      <w:r>
        <w:rPr>
          <w:rFonts w:hint="eastAsia" w:ascii="宋体" w:hAnsi="宋体" w:eastAsia="宋体"/>
          <w:sz w:val="24"/>
        </w:rPr>
        <w:t>四川铁道职业学院：</w:t>
      </w:r>
    </w:p>
    <w:p>
      <w:pPr>
        <w:spacing w:line="312" w:lineRule="auto"/>
        <w:ind w:firstLine="480" w:firstLineChars="200"/>
        <w:jc w:val="left"/>
        <w:rPr>
          <w:rFonts w:ascii="宋体" w:hAnsi="宋体" w:eastAsia="宋体"/>
          <w:sz w:val="24"/>
        </w:rPr>
      </w:pPr>
      <w:r>
        <w:rPr>
          <w:rFonts w:hint="eastAsia" w:ascii="宋体" w:hAnsi="宋体" w:eastAsia="宋体"/>
          <w:sz w:val="24"/>
        </w:rPr>
        <w:t>我方全面研究了“项目名称”比选文件（项目编号：系统生成），决定参加贵单位组织的本项目比选采购。</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1.具备《中华人民共和国政府采购法》第二十二条规定的条件：</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（1）具有独立承担民事责任的能力；</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（2）具有良好的商业信誉和健全的财务会计制度；</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（3）具有履行合同所必需的设备和专业技术能力；</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（4）有依法缴纳税收和社会保障资金的良好记录；</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（5）参加采购活动前三年内，在经营活动中没有重大违法记录；</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（6）法律、行政法规规定的其他条件；</w:t>
      </w:r>
    </w:p>
    <w:p>
      <w:pPr>
        <w:widowControl/>
        <w:spacing w:line="312" w:lineRule="auto"/>
        <w:ind w:firstLine="480" w:firstLineChars="200"/>
        <w:jc w:val="left"/>
        <w:rPr>
          <w:rFonts w:ascii="宋体" w:hAnsi="宋体" w:eastAsia="宋体"/>
        </w:rPr>
      </w:pPr>
      <w:r>
        <w:rPr>
          <w:rFonts w:hint="eastAsia" w:ascii="宋体" w:hAnsi="宋体" w:eastAsia="宋体"/>
          <w:sz w:val="24"/>
        </w:rPr>
        <w:t>（7）根据采购项目提出的特殊条件</w:t>
      </w:r>
      <w:r>
        <w:rPr>
          <w:rFonts w:ascii="宋体" w:hAnsi="宋体" w:eastAsia="宋体"/>
          <w:sz w:val="24"/>
        </w:rPr>
        <w:t>。</w:t>
      </w:r>
    </w:p>
    <w:p>
      <w:pPr>
        <w:spacing w:line="312" w:lineRule="auto"/>
        <w:ind w:firstLine="482" w:firstLineChars="200"/>
        <w:jc w:val="left"/>
        <w:rPr>
          <w:rFonts w:ascii="宋体" w:hAnsi="宋体" w:eastAsia="宋体"/>
          <w:b/>
          <w:bCs/>
          <w:sz w:val="24"/>
        </w:rPr>
      </w:pPr>
      <w:r>
        <w:rPr>
          <w:rFonts w:hint="eastAsia" w:ascii="宋体" w:hAnsi="宋体" w:eastAsia="宋体"/>
          <w:b/>
          <w:bCs/>
          <w:sz w:val="24"/>
        </w:rPr>
        <w:t>2.我方已认真阅读并接受本项目比选文件的全部实质性要求，如对比选文件有异议，已依法进行维权救济，不存在对比选文件有异议的同时又参加比选以求侥幸成交或者为实现其他非法目的的行为。若提起质疑，我方承诺将在一次性提出。且在质疑内容中提供对应的证明材料。</w:t>
      </w:r>
    </w:p>
    <w:p>
      <w:pPr>
        <w:spacing w:line="312" w:lineRule="auto"/>
        <w:ind w:firstLine="480" w:firstLineChars="200"/>
        <w:jc w:val="left"/>
        <w:rPr>
          <w:rFonts w:ascii="宋体" w:hAnsi="宋体" w:eastAsia="宋体"/>
          <w:sz w:val="24"/>
        </w:rPr>
      </w:pPr>
      <w:r>
        <w:rPr>
          <w:rFonts w:hint="eastAsia" w:ascii="宋体" w:hAnsi="宋体" w:eastAsia="宋体"/>
          <w:sz w:val="24"/>
        </w:rPr>
        <w:t>3.在参加本次采购活动中，不存在与单位负责人为同一人或者存在直接控股、管理关系的其他申请人参与同一合同项下的采购活动的行为。</w:t>
      </w:r>
    </w:p>
    <w:p>
      <w:pPr>
        <w:spacing w:line="312" w:lineRule="auto"/>
        <w:ind w:firstLine="480" w:firstLineChars="200"/>
        <w:jc w:val="left"/>
        <w:rPr>
          <w:rFonts w:ascii="宋体" w:hAnsi="宋体" w:eastAsia="宋体"/>
          <w:sz w:val="24"/>
        </w:rPr>
      </w:pPr>
      <w:r>
        <w:rPr>
          <w:rFonts w:hint="eastAsia" w:ascii="宋体" w:hAnsi="宋体" w:eastAsia="宋体"/>
          <w:sz w:val="24"/>
        </w:rPr>
        <w:t>4.为采购项目提供整体设计、规范编制或者项目管理、监理、检测等服务的申请人，不得再参加该采购项目的其他采购活动，我方承诺不属于此类禁止参加本项目的申请人。</w:t>
      </w:r>
    </w:p>
    <w:p>
      <w:pPr>
        <w:spacing w:line="312" w:lineRule="auto"/>
        <w:ind w:firstLine="480" w:firstLineChars="200"/>
        <w:jc w:val="left"/>
        <w:rPr>
          <w:rFonts w:ascii="宋体" w:hAnsi="宋体" w:eastAsia="宋体"/>
          <w:sz w:val="24"/>
        </w:rPr>
      </w:pPr>
      <w:r>
        <w:rPr>
          <w:rFonts w:hint="eastAsia" w:ascii="宋体" w:hAnsi="宋体" w:eastAsia="宋体"/>
          <w:sz w:val="24"/>
        </w:rPr>
        <w:t>5.在参加本次采购活动中，不存在和其他申请人在同一合同项下的采购项目中，同时委托同一个自然人、同一家庭的人员、同一单位的人员作为代理人的行为。</w:t>
      </w:r>
    </w:p>
    <w:p>
      <w:pPr>
        <w:spacing w:line="312" w:lineRule="auto"/>
        <w:ind w:firstLine="480" w:firstLineChars="200"/>
        <w:jc w:val="left"/>
        <w:rPr>
          <w:rFonts w:ascii="宋体" w:hAnsi="宋体" w:eastAsia="宋体"/>
          <w:sz w:val="24"/>
        </w:rPr>
      </w:pPr>
      <w:r>
        <w:rPr>
          <w:rFonts w:hint="eastAsia" w:ascii="宋体" w:hAnsi="宋体" w:eastAsia="宋体"/>
          <w:sz w:val="24"/>
        </w:rPr>
        <w:t>6.我方实际控制人或者中高级管理人员，不存在同时是比选人工作人员的情形。</w:t>
      </w:r>
    </w:p>
    <w:p>
      <w:pPr>
        <w:spacing w:line="312" w:lineRule="auto"/>
        <w:ind w:firstLine="480" w:firstLineChars="200"/>
        <w:jc w:val="left"/>
        <w:rPr>
          <w:rFonts w:ascii="宋体" w:hAnsi="宋体" w:eastAsia="宋体"/>
          <w:sz w:val="24"/>
        </w:rPr>
      </w:pPr>
      <w:r>
        <w:rPr>
          <w:rFonts w:hint="eastAsia" w:ascii="宋体" w:hAnsi="宋体" w:eastAsia="宋体"/>
          <w:sz w:val="24"/>
        </w:rPr>
        <w:t>7.不存在同一母学校的两家以上的子学校，以不同申请人身份同时参加本项目同一合同项下的采购活动的情形。</w:t>
      </w:r>
    </w:p>
    <w:p>
      <w:pPr>
        <w:spacing w:line="312" w:lineRule="auto"/>
        <w:ind w:firstLine="480" w:firstLineChars="200"/>
        <w:jc w:val="left"/>
        <w:rPr>
          <w:rFonts w:ascii="宋体" w:hAnsi="宋体" w:eastAsia="宋体"/>
          <w:sz w:val="24"/>
        </w:rPr>
      </w:pPr>
      <w:r>
        <w:rPr>
          <w:rFonts w:hint="eastAsia" w:ascii="宋体" w:hAnsi="宋体" w:eastAsia="宋体"/>
          <w:sz w:val="24"/>
        </w:rPr>
        <w:t>8.我方与比选人不存在关联关系，也不是比选人的母学校或子学校。</w:t>
      </w:r>
    </w:p>
    <w:p>
      <w:pPr>
        <w:spacing w:line="312" w:lineRule="auto"/>
        <w:ind w:firstLine="480" w:firstLineChars="200"/>
        <w:jc w:val="left"/>
        <w:rPr>
          <w:rFonts w:ascii="宋体" w:hAnsi="宋体" w:eastAsia="宋体"/>
          <w:sz w:val="24"/>
        </w:rPr>
      </w:pPr>
      <w:r>
        <w:rPr>
          <w:rFonts w:hint="eastAsia" w:ascii="宋体" w:hAnsi="宋体" w:eastAsia="宋体"/>
          <w:sz w:val="24"/>
        </w:rPr>
        <w:t>9.比选申请文件中提供的任何资料和技术、服务、商务等响应承诺情况都是真实的、有效的、合法的。</w:t>
      </w:r>
    </w:p>
    <w:p>
      <w:pPr>
        <w:spacing w:line="312" w:lineRule="auto"/>
        <w:ind w:firstLine="480" w:firstLineChars="200"/>
        <w:jc w:val="left"/>
        <w:rPr>
          <w:rFonts w:ascii="宋体" w:hAnsi="宋体" w:eastAsia="宋体"/>
          <w:sz w:val="24"/>
        </w:rPr>
      </w:pPr>
      <w:r>
        <w:rPr>
          <w:rFonts w:hint="eastAsia" w:ascii="宋体" w:hAnsi="宋体" w:eastAsia="宋体"/>
          <w:sz w:val="24"/>
        </w:rPr>
        <w:t>10.如本项目比选采购过程中需要提供样品，则我方提供的样品即为成交后将要提供的成交产品，我方对提供样品的性能和质量负责，因样品存在缺陷或者不符合比选文件要求导致未能成交的，我方愿意承担相应不利后果。</w:t>
      </w:r>
    </w:p>
    <w:p>
      <w:pPr>
        <w:spacing w:line="312" w:lineRule="auto"/>
        <w:ind w:firstLine="480" w:firstLineChars="200"/>
        <w:jc w:val="left"/>
        <w:rPr>
          <w:rFonts w:ascii="宋体" w:hAnsi="宋体" w:eastAsia="宋体"/>
          <w:sz w:val="24"/>
        </w:rPr>
      </w:pPr>
      <w:r>
        <w:rPr>
          <w:rFonts w:hint="eastAsia" w:ascii="宋体" w:hAnsi="宋体" w:eastAsia="宋体"/>
          <w:sz w:val="24"/>
        </w:rPr>
        <w:t>11.国家或行业主管部门对采购产品的技术标准、质量标准和资格资质条件等有强制性规定的，我方承诺符合其要求。</w:t>
      </w:r>
    </w:p>
    <w:p>
      <w:pPr>
        <w:spacing w:line="312" w:lineRule="auto"/>
        <w:ind w:firstLine="480" w:firstLineChars="200"/>
        <w:jc w:val="left"/>
        <w:rPr>
          <w:rFonts w:ascii="宋体" w:hAnsi="宋体" w:eastAsia="宋体"/>
          <w:sz w:val="24"/>
        </w:rPr>
      </w:pPr>
      <w:r>
        <w:rPr>
          <w:rFonts w:hint="eastAsia" w:ascii="宋体" w:hAnsi="宋体" w:eastAsia="宋体"/>
          <w:sz w:val="24"/>
        </w:rPr>
        <w:t>12.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比选人享有本项目实施过程中产生的知识成果及知识产权。如我方在采购项目实施过程中采用自有或者第三方知识成果的，使用该知识成果后，我方承诺提供开发接口和开发手册等技术资料，并提供无限期支持，比选人享有使用权（含比选人委托第三方在该项目后续开发的使用权）。如我方在项目实施过程中采用非自有的知识产权，则在报价中已包括合法获取该知识产权的相关费用。</w:t>
      </w:r>
    </w:p>
    <w:p>
      <w:pPr>
        <w:spacing w:line="312" w:lineRule="auto"/>
        <w:ind w:firstLine="480" w:firstLineChars="200"/>
        <w:jc w:val="left"/>
        <w:rPr>
          <w:rFonts w:ascii="宋体" w:hAnsi="宋体" w:eastAsia="宋体"/>
          <w:sz w:val="24"/>
        </w:rPr>
      </w:pPr>
      <w:r>
        <w:rPr>
          <w:rFonts w:hint="eastAsia" w:ascii="宋体" w:hAnsi="宋体" w:eastAsia="宋体"/>
          <w:sz w:val="24"/>
        </w:rPr>
        <w:t>13.我方自愿按照比选文件规定的各项要求向比选人提供所需货物和服务。</w:t>
      </w:r>
    </w:p>
    <w:p>
      <w:pPr>
        <w:spacing w:line="312" w:lineRule="auto"/>
        <w:ind w:firstLine="480" w:firstLineChars="200"/>
        <w:jc w:val="left"/>
        <w:rPr>
          <w:rFonts w:ascii="宋体" w:hAnsi="宋体" w:eastAsia="宋体"/>
          <w:sz w:val="24"/>
        </w:rPr>
      </w:pPr>
      <w:r>
        <w:rPr>
          <w:rFonts w:hint="eastAsia" w:ascii="宋体" w:hAnsi="宋体" w:eastAsia="宋体"/>
          <w:sz w:val="24"/>
        </w:rPr>
        <w:t>14.一旦我方成交，我方将严格履行采购合同规定的责任和义务。</w:t>
      </w:r>
    </w:p>
    <w:p>
      <w:pPr>
        <w:spacing w:line="312" w:lineRule="auto"/>
        <w:ind w:firstLine="480" w:firstLineChars="200"/>
        <w:jc w:val="left"/>
        <w:rPr>
          <w:rFonts w:ascii="宋体" w:hAnsi="宋体" w:eastAsia="宋体"/>
          <w:sz w:val="24"/>
        </w:rPr>
      </w:pPr>
      <w:r>
        <w:rPr>
          <w:rFonts w:hint="eastAsia" w:ascii="宋体" w:hAnsi="宋体" w:eastAsia="宋体"/>
          <w:sz w:val="24"/>
        </w:rPr>
        <w:t>15.我方愿意提供贵单位可能另外要求的，与比选报价有关的文件资料，并保证我方已提供和将要提供的文件资料是真实、准确的。</w:t>
      </w:r>
    </w:p>
    <w:p>
      <w:pPr>
        <w:spacing w:line="312" w:lineRule="auto"/>
        <w:ind w:firstLine="480" w:firstLineChars="200"/>
        <w:jc w:val="left"/>
        <w:rPr>
          <w:rFonts w:ascii="宋体" w:hAnsi="宋体" w:eastAsia="宋体"/>
          <w:sz w:val="24"/>
        </w:rPr>
      </w:pPr>
      <w:r>
        <w:rPr>
          <w:rFonts w:hint="eastAsia" w:ascii="宋体" w:hAnsi="宋体" w:eastAsia="宋体"/>
          <w:sz w:val="24"/>
        </w:rPr>
        <w:t>16.我方接受比选人按照采购合同约定金额支付采购资金，报价以比选申请文件为准。</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本单位对上述承诺的内容事项真实性负责。如经查实上述承诺的内容事项存在虚假，我单位愿意接受以提供虚假材料谋取成交追究法律责任。</w:t>
      </w:r>
    </w:p>
    <w:p>
      <w:pPr>
        <w:pStyle w:val="6"/>
        <w:spacing w:line="312" w:lineRule="auto"/>
        <w:rPr>
          <w:rFonts w:ascii="宋体" w:hAnsi="宋体" w:eastAsia="宋体"/>
        </w:rPr>
      </w:pPr>
    </w:p>
    <w:p>
      <w:pPr>
        <w:widowControl/>
        <w:spacing w:line="312" w:lineRule="auto"/>
        <w:ind w:firstLine="470" w:firstLineChars="196"/>
        <w:jc w:val="left"/>
        <w:rPr>
          <w:rFonts w:ascii="宋体" w:hAnsi="宋体" w:eastAsia="宋体"/>
          <w:sz w:val="24"/>
        </w:rPr>
      </w:pPr>
      <w:r>
        <w:rPr>
          <w:rFonts w:hint="eastAsia" w:ascii="宋体" w:hAnsi="宋体" w:eastAsia="宋体"/>
          <w:sz w:val="24"/>
        </w:rPr>
        <w:t>申请人名称：XXXX（单位公章）</w:t>
      </w:r>
    </w:p>
    <w:p>
      <w:pPr>
        <w:widowControl/>
        <w:spacing w:line="312" w:lineRule="auto"/>
        <w:ind w:firstLine="470" w:firstLineChars="196"/>
        <w:jc w:val="left"/>
        <w:rPr>
          <w:rFonts w:ascii="宋体" w:hAnsi="宋体" w:eastAsia="宋体"/>
          <w:sz w:val="24"/>
        </w:rPr>
      </w:pPr>
      <w:r>
        <w:rPr>
          <w:rFonts w:hint="eastAsia" w:ascii="宋体" w:hAnsi="宋体" w:eastAsia="宋体"/>
          <w:sz w:val="24"/>
        </w:rPr>
        <w:t>法定代表人/单位负责人或授权代表（签字或加盖个人印章）：XXXX。</w:t>
      </w:r>
    </w:p>
    <w:p>
      <w:pPr>
        <w:widowControl/>
        <w:spacing w:line="312" w:lineRule="auto"/>
        <w:ind w:firstLine="470" w:firstLineChars="196"/>
        <w:jc w:val="left"/>
        <w:rPr>
          <w:rFonts w:ascii="宋体" w:hAnsi="宋体" w:eastAsia="宋体"/>
          <w:sz w:val="24"/>
        </w:rPr>
      </w:pPr>
      <w:r>
        <w:rPr>
          <w:rFonts w:hint="eastAsia" w:ascii="宋体" w:hAnsi="宋体" w:eastAsia="宋体"/>
          <w:sz w:val="24"/>
        </w:rPr>
        <w:t>日    期：XXXX。</w:t>
      </w:r>
    </w:p>
    <w:p>
      <w:pPr>
        <w:rPr>
          <w:rFonts w:ascii="宋体" w:hAnsi="宋体" w:eastAsia="宋体"/>
        </w:rPr>
      </w:pPr>
      <w:r>
        <w:rPr>
          <w:rFonts w:ascii="宋体" w:hAnsi="宋体" w:eastAsia="宋体"/>
        </w:rPr>
        <w:br w:type="page"/>
      </w:r>
    </w:p>
    <w:p>
      <w:pPr>
        <w:pStyle w:val="4"/>
        <w:spacing w:line="400" w:lineRule="exact"/>
        <w:jc w:val="center"/>
        <w:rPr>
          <w:rFonts w:ascii="宋体" w:hAnsi="宋体" w:eastAsia="宋体"/>
          <w:sz w:val="32"/>
        </w:rPr>
      </w:pPr>
      <w:bookmarkStart w:id="29" w:name="_Toc217446088"/>
      <w:r>
        <w:rPr>
          <w:rFonts w:hint="eastAsia" w:ascii="宋体" w:hAnsi="宋体" w:eastAsia="宋体"/>
          <w:sz w:val="32"/>
        </w:rPr>
        <w:t>四、申请人基本情况表</w:t>
      </w:r>
      <w:bookmarkEnd w:id="29"/>
    </w:p>
    <w:tbl>
      <w:tblPr>
        <w:tblStyle w:val="2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711"/>
        <w:gridCol w:w="214"/>
        <w:gridCol w:w="992"/>
        <w:gridCol w:w="1255"/>
        <w:gridCol w:w="7"/>
        <w:gridCol w:w="1325"/>
        <w:gridCol w:w="161"/>
        <w:gridCol w:w="1017"/>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申请人名称</w:t>
            </w:r>
          </w:p>
        </w:tc>
        <w:tc>
          <w:tcPr>
            <w:tcW w:w="6758" w:type="dxa"/>
            <w:gridSpan w:val="9"/>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注册地址</w:t>
            </w:r>
          </w:p>
        </w:tc>
        <w:tc>
          <w:tcPr>
            <w:tcW w:w="3179" w:type="dxa"/>
            <w:gridSpan w:val="5"/>
            <w:vAlign w:val="center"/>
          </w:tcPr>
          <w:p>
            <w:pPr>
              <w:autoSpaceDE w:val="0"/>
              <w:autoSpaceDN w:val="0"/>
              <w:adjustRightInd w:val="0"/>
              <w:jc w:val="center"/>
              <w:rPr>
                <w:rFonts w:ascii="宋体" w:hAnsi="宋体" w:eastAsia="宋体"/>
                <w:szCs w:val="21"/>
              </w:rPr>
            </w:pPr>
          </w:p>
        </w:tc>
        <w:tc>
          <w:tcPr>
            <w:tcW w:w="1325"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邮政编码</w:t>
            </w:r>
          </w:p>
        </w:tc>
        <w:tc>
          <w:tcPr>
            <w:tcW w:w="2254" w:type="dxa"/>
            <w:gridSpan w:val="3"/>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Merge w:val="restart"/>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联系方式</w:t>
            </w:r>
          </w:p>
        </w:tc>
        <w:tc>
          <w:tcPr>
            <w:tcW w:w="925"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联系人</w:t>
            </w:r>
          </w:p>
        </w:tc>
        <w:tc>
          <w:tcPr>
            <w:tcW w:w="2247" w:type="dxa"/>
            <w:gridSpan w:val="2"/>
            <w:vAlign w:val="center"/>
          </w:tcPr>
          <w:p>
            <w:pPr>
              <w:autoSpaceDE w:val="0"/>
              <w:autoSpaceDN w:val="0"/>
              <w:adjustRightInd w:val="0"/>
              <w:jc w:val="center"/>
              <w:rPr>
                <w:rFonts w:ascii="宋体" w:hAnsi="宋体" w:eastAsia="宋体"/>
                <w:szCs w:val="21"/>
              </w:rPr>
            </w:pPr>
          </w:p>
        </w:tc>
        <w:tc>
          <w:tcPr>
            <w:tcW w:w="1332"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2254" w:type="dxa"/>
            <w:gridSpan w:val="3"/>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764" w:type="dxa"/>
            <w:vMerge w:val="continue"/>
            <w:vAlign w:val="center"/>
          </w:tcPr>
          <w:p>
            <w:pPr>
              <w:autoSpaceDE w:val="0"/>
              <w:autoSpaceDN w:val="0"/>
              <w:adjustRightInd w:val="0"/>
              <w:jc w:val="center"/>
              <w:rPr>
                <w:rFonts w:ascii="宋体" w:hAnsi="宋体" w:eastAsia="宋体"/>
                <w:szCs w:val="21"/>
              </w:rPr>
            </w:pPr>
          </w:p>
        </w:tc>
        <w:tc>
          <w:tcPr>
            <w:tcW w:w="925"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传真</w:t>
            </w:r>
          </w:p>
        </w:tc>
        <w:tc>
          <w:tcPr>
            <w:tcW w:w="2247" w:type="dxa"/>
            <w:gridSpan w:val="2"/>
            <w:vAlign w:val="center"/>
          </w:tcPr>
          <w:p>
            <w:pPr>
              <w:autoSpaceDE w:val="0"/>
              <w:autoSpaceDN w:val="0"/>
              <w:adjustRightInd w:val="0"/>
              <w:jc w:val="center"/>
              <w:rPr>
                <w:rFonts w:ascii="宋体" w:hAnsi="宋体" w:eastAsia="宋体"/>
                <w:szCs w:val="21"/>
              </w:rPr>
            </w:pPr>
          </w:p>
        </w:tc>
        <w:tc>
          <w:tcPr>
            <w:tcW w:w="1332"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网址</w:t>
            </w:r>
          </w:p>
        </w:tc>
        <w:tc>
          <w:tcPr>
            <w:tcW w:w="2254" w:type="dxa"/>
            <w:gridSpan w:val="3"/>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组织结构</w:t>
            </w:r>
          </w:p>
        </w:tc>
        <w:tc>
          <w:tcPr>
            <w:tcW w:w="6758" w:type="dxa"/>
            <w:gridSpan w:val="9"/>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法定代表人</w:t>
            </w:r>
          </w:p>
        </w:tc>
        <w:tc>
          <w:tcPr>
            <w:tcW w:w="711"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姓名</w:t>
            </w:r>
          </w:p>
        </w:tc>
        <w:tc>
          <w:tcPr>
            <w:tcW w:w="1206" w:type="dxa"/>
            <w:gridSpan w:val="2"/>
            <w:vAlign w:val="center"/>
          </w:tcPr>
          <w:p>
            <w:pPr>
              <w:autoSpaceDE w:val="0"/>
              <w:autoSpaceDN w:val="0"/>
              <w:adjustRightInd w:val="0"/>
              <w:jc w:val="center"/>
              <w:rPr>
                <w:rFonts w:ascii="宋体" w:hAnsi="宋体" w:eastAsia="宋体"/>
                <w:szCs w:val="21"/>
              </w:rPr>
            </w:pPr>
          </w:p>
        </w:tc>
        <w:tc>
          <w:tcPr>
            <w:tcW w:w="1255"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技术职称</w:t>
            </w:r>
          </w:p>
        </w:tc>
        <w:tc>
          <w:tcPr>
            <w:tcW w:w="1332" w:type="dxa"/>
            <w:gridSpan w:val="2"/>
            <w:vAlign w:val="center"/>
          </w:tcPr>
          <w:p>
            <w:pPr>
              <w:autoSpaceDE w:val="0"/>
              <w:autoSpaceDN w:val="0"/>
              <w:adjustRightInd w:val="0"/>
              <w:jc w:val="center"/>
              <w:rPr>
                <w:rFonts w:ascii="宋体" w:hAnsi="宋体" w:eastAsia="宋体"/>
                <w:szCs w:val="21"/>
              </w:rPr>
            </w:pPr>
          </w:p>
        </w:tc>
        <w:tc>
          <w:tcPr>
            <w:tcW w:w="1178"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1076" w:type="dxa"/>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技术负责人</w:t>
            </w:r>
          </w:p>
        </w:tc>
        <w:tc>
          <w:tcPr>
            <w:tcW w:w="711"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姓名</w:t>
            </w:r>
          </w:p>
        </w:tc>
        <w:tc>
          <w:tcPr>
            <w:tcW w:w="1206" w:type="dxa"/>
            <w:gridSpan w:val="2"/>
            <w:vAlign w:val="center"/>
          </w:tcPr>
          <w:p>
            <w:pPr>
              <w:autoSpaceDE w:val="0"/>
              <w:autoSpaceDN w:val="0"/>
              <w:adjustRightInd w:val="0"/>
              <w:jc w:val="center"/>
              <w:rPr>
                <w:rFonts w:ascii="宋体" w:hAnsi="宋体" w:eastAsia="宋体"/>
                <w:szCs w:val="21"/>
              </w:rPr>
            </w:pPr>
          </w:p>
        </w:tc>
        <w:tc>
          <w:tcPr>
            <w:tcW w:w="1255"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技术职称</w:t>
            </w:r>
          </w:p>
        </w:tc>
        <w:tc>
          <w:tcPr>
            <w:tcW w:w="1332" w:type="dxa"/>
            <w:gridSpan w:val="2"/>
            <w:vAlign w:val="center"/>
          </w:tcPr>
          <w:p>
            <w:pPr>
              <w:autoSpaceDE w:val="0"/>
              <w:autoSpaceDN w:val="0"/>
              <w:adjustRightInd w:val="0"/>
              <w:jc w:val="center"/>
              <w:rPr>
                <w:rFonts w:ascii="宋体" w:hAnsi="宋体" w:eastAsia="宋体"/>
                <w:szCs w:val="21"/>
              </w:rPr>
            </w:pPr>
          </w:p>
        </w:tc>
        <w:tc>
          <w:tcPr>
            <w:tcW w:w="1178"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1076" w:type="dxa"/>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成立时间</w:t>
            </w:r>
          </w:p>
        </w:tc>
        <w:tc>
          <w:tcPr>
            <w:tcW w:w="1917" w:type="dxa"/>
            <w:gridSpan w:val="3"/>
            <w:vAlign w:val="center"/>
          </w:tcPr>
          <w:p>
            <w:pPr>
              <w:autoSpaceDE w:val="0"/>
              <w:autoSpaceDN w:val="0"/>
              <w:adjustRightInd w:val="0"/>
              <w:jc w:val="center"/>
              <w:rPr>
                <w:rFonts w:ascii="宋体" w:hAnsi="宋体" w:eastAsia="宋体"/>
                <w:szCs w:val="21"/>
              </w:rPr>
            </w:pPr>
          </w:p>
        </w:tc>
        <w:tc>
          <w:tcPr>
            <w:tcW w:w="4841" w:type="dxa"/>
            <w:gridSpan w:val="6"/>
            <w:vAlign w:val="center"/>
          </w:tcPr>
          <w:p>
            <w:pPr>
              <w:autoSpaceDE w:val="0"/>
              <w:autoSpaceDN w:val="0"/>
              <w:adjustRightInd w:val="0"/>
              <w:ind w:firstLine="1470" w:firstLineChars="700"/>
              <w:rPr>
                <w:rFonts w:ascii="宋体" w:hAnsi="宋体" w:eastAsia="宋体"/>
                <w:szCs w:val="21"/>
              </w:rPr>
            </w:pPr>
            <w:r>
              <w:rPr>
                <w:rFonts w:hint="eastAsia" w:ascii="宋体" w:hAnsi="宋体" w:eastAsia="宋体"/>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企业资质等级</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restart"/>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其中</w:t>
            </w: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项目经理</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营业执照号</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高级职称人员</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注册资金</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中级职称人员</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开户银行</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初级职称人员</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账号</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技工</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经营范围</w:t>
            </w:r>
          </w:p>
        </w:tc>
        <w:tc>
          <w:tcPr>
            <w:tcW w:w="6758" w:type="dxa"/>
            <w:gridSpan w:val="9"/>
            <w:vAlign w:val="center"/>
          </w:tcPr>
          <w:p>
            <w:pPr>
              <w:autoSpaceDE w:val="0"/>
              <w:autoSpaceDN w:val="0"/>
              <w:adjustRightInd w:val="0"/>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备注</w:t>
            </w:r>
          </w:p>
        </w:tc>
        <w:tc>
          <w:tcPr>
            <w:tcW w:w="6758" w:type="dxa"/>
            <w:gridSpan w:val="9"/>
            <w:vAlign w:val="center"/>
          </w:tcPr>
          <w:p>
            <w:pPr>
              <w:autoSpaceDE w:val="0"/>
              <w:autoSpaceDN w:val="0"/>
              <w:adjustRightInd w:val="0"/>
              <w:jc w:val="left"/>
              <w:rPr>
                <w:rFonts w:ascii="宋体" w:hAnsi="宋体" w:eastAsia="宋体"/>
                <w:szCs w:val="21"/>
              </w:rPr>
            </w:pPr>
          </w:p>
        </w:tc>
      </w:tr>
    </w:tbl>
    <w:p>
      <w:pPr>
        <w:adjustRightInd w:val="0"/>
        <w:spacing w:line="400" w:lineRule="exact"/>
        <w:ind w:firstLine="420" w:firstLineChars="175"/>
        <w:jc w:val="left"/>
        <w:rPr>
          <w:rFonts w:ascii="宋体" w:hAnsi="宋体" w:eastAsia="宋体"/>
          <w:sz w:val="24"/>
        </w:rPr>
      </w:pPr>
    </w:p>
    <w:p>
      <w:pPr>
        <w:adjustRightInd w:val="0"/>
        <w:spacing w:line="400" w:lineRule="exact"/>
        <w:ind w:firstLine="420" w:firstLineChars="175"/>
        <w:jc w:val="left"/>
        <w:rPr>
          <w:rFonts w:ascii="宋体" w:hAnsi="宋体" w:eastAsia="宋体"/>
          <w:sz w:val="24"/>
        </w:rPr>
      </w:pPr>
      <w:r>
        <w:rPr>
          <w:rFonts w:hint="eastAsia" w:ascii="宋体" w:hAnsi="宋体" w:eastAsia="宋体"/>
          <w:sz w:val="24"/>
        </w:rPr>
        <w:t>申请人名称：XXXX（单位公章）</w:t>
      </w:r>
    </w:p>
    <w:p>
      <w:pPr>
        <w:adjustRightInd w:val="0"/>
        <w:spacing w:line="400" w:lineRule="exact"/>
        <w:ind w:firstLine="420" w:firstLineChars="175"/>
        <w:jc w:val="left"/>
        <w:rPr>
          <w:rFonts w:ascii="宋体" w:hAnsi="宋体" w:eastAsia="宋体"/>
          <w:sz w:val="24"/>
        </w:rPr>
      </w:pPr>
      <w:r>
        <w:rPr>
          <w:rFonts w:hint="eastAsia" w:ascii="宋体" w:hAnsi="宋体" w:eastAsia="宋体"/>
          <w:sz w:val="24"/>
        </w:rPr>
        <w:t>法定代表人/</w:t>
      </w:r>
      <w:r>
        <w:rPr>
          <w:rFonts w:hint="eastAsia" w:ascii="宋体" w:hAnsi="宋体" w:eastAsia="宋体"/>
          <w:sz w:val="24"/>
          <w:szCs w:val="24"/>
        </w:rPr>
        <w:t>单位负责人</w:t>
      </w:r>
      <w:r>
        <w:rPr>
          <w:rFonts w:hint="eastAsia" w:ascii="宋体" w:hAnsi="宋体" w:eastAsia="宋体"/>
          <w:sz w:val="24"/>
        </w:rPr>
        <w:t>或授权代表（签字）：</w:t>
      </w:r>
    </w:p>
    <w:p>
      <w:pPr>
        <w:adjustRightInd w:val="0"/>
        <w:spacing w:line="400" w:lineRule="exact"/>
        <w:ind w:firstLine="420" w:firstLineChars="175"/>
        <w:jc w:val="left"/>
        <w:rPr>
          <w:rFonts w:ascii="宋体" w:hAnsi="宋体" w:eastAsia="宋体"/>
          <w:b/>
          <w:sz w:val="24"/>
        </w:rPr>
      </w:pPr>
      <w:r>
        <w:rPr>
          <w:rFonts w:hint="eastAsia" w:ascii="宋体" w:hAnsi="宋体" w:eastAsia="宋体"/>
          <w:sz w:val="24"/>
        </w:rPr>
        <w:t>日期：</w:t>
      </w:r>
    </w:p>
    <w:p>
      <w:pPr>
        <w:rPr>
          <w:rFonts w:ascii="宋体" w:hAnsi="宋体" w:eastAsia="宋体"/>
        </w:rPr>
      </w:pPr>
      <w:r>
        <w:rPr>
          <w:rFonts w:ascii="宋体" w:hAnsi="宋体" w:eastAsia="宋体"/>
        </w:rPr>
        <w:br w:type="page"/>
      </w:r>
    </w:p>
    <w:p>
      <w:pPr>
        <w:pStyle w:val="4"/>
        <w:spacing w:line="400" w:lineRule="exact"/>
        <w:jc w:val="center"/>
        <w:rPr>
          <w:rFonts w:ascii="宋体" w:hAnsi="宋体" w:eastAsia="宋体"/>
          <w:sz w:val="32"/>
        </w:rPr>
      </w:pPr>
      <w:bookmarkStart w:id="30" w:name="_Toc217446089"/>
      <w:r>
        <w:rPr>
          <w:rFonts w:hint="eastAsia" w:ascii="宋体" w:hAnsi="宋体" w:eastAsia="宋体"/>
          <w:sz w:val="32"/>
        </w:rPr>
        <w:t>五、申请人类似项目业绩一览表</w:t>
      </w:r>
      <w:bookmarkEnd w:id="30"/>
    </w:p>
    <w:p>
      <w:pPr>
        <w:spacing w:line="400" w:lineRule="exact"/>
        <w:rPr>
          <w:rFonts w:ascii="宋体" w:hAnsi="宋体" w:eastAsia="宋体" w:cs="Arial"/>
          <w:sz w:val="24"/>
        </w:rPr>
      </w:pPr>
    </w:p>
    <w:tbl>
      <w:tblPr>
        <w:tblStyle w:val="22"/>
        <w:tblW w:w="841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42"/>
        <w:gridCol w:w="1681"/>
        <w:gridCol w:w="1541"/>
        <w:gridCol w:w="1519"/>
        <w:gridCol w:w="1559"/>
        <w:gridCol w:w="127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tcBorders>
              <w:top w:val="single" w:color="auto" w:sz="4" w:space="0"/>
            </w:tcBorders>
            <w:vAlign w:val="center"/>
          </w:tcPr>
          <w:p>
            <w:pPr>
              <w:spacing w:line="400" w:lineRule="exact"/>
              <w:jc w:val="center"/>
              <w:rPr>
                <w:rFonts w:ascii="宋体" w:hAnsi="宋体" w:eastAsia="宋体" w:cs="Arial"/>
                <w:b/>
                <w:sz w:val="22"/>
              </w:rPr>
            </w:pPr>
            <w:r>
              <w:rPr>
                <w:rFonts w:hint="eastAsia" w:ascii="宋体" w:hAnsi="宋体" w:eastAsia="宋体" w:cs="Arial"/>
                <w:b/>
                <w:sz w:val="22"/>
              </w:rPr>
              <w:t>年份</w:t>
            </w:r>
          </w:p>
        </w:tc>
        <w:tc>
          <w:tcPr>
            <w:tcW w:w="1681" w:type="dxa"/>
            <w:vAlign w:val="center"/>
          </w:tcPr>
          <w:p>
            <w:pPr>
              <w:spacing w:line="400" w:lineRule="exact"/>
              <w:jc w:val="center"/>
              <w:rPr>
                <w:rFonts w:ascii="宋体" w:hAnsi="宋体" w:eastAsia="宋体" w:cs="Arial"/>
                <w:b/>
                <w:sz w:val="22"/>
              </w:rPr>
            </w:pPr>
            <w:r>
              <w:rPr>
                <w:rFonts w:hint="eastAsia" w:ascii="宋体" w:hAnsi="宋体" w:eastAsia="宋体" w:cs="Arial"/>
                <w:b/>
                <w:sz w:val="22"/>
              </w:rPr>
              <w:t>用户名称</w:t>
            </w:r>
          </w:p>
        </w:tc>
        <w:tc>
          <w:tcPr>
            <w:tcW w:w="1541" w:type="dxa"/>
            <w:vAlign w:val="center"/>
          </w:tcPr>
          <w:p>
            <w:pPr>
              <w:spacing w:line="400" w:lineRule="exact"/>
              <w:jc w:val="center"/>
              <w:rPr>
                <w:rFonts w:ascii="宋体" w:hAnsi="宋体" w:eastAsia="宋体" w:cs="Arial"/>
                <w:b/>
                <w:sz w:val="22"/>
              </w:rPr>
            </w:pPr>
            <w:r>
              <w:rPr>
                <w:rFonts w:ascii="宋体" w:hAnsi="宋体" w:eastAsia="宋体" w:cs="Arial"/>
                <w:b/>
                <w:sz w:val="22"/>
              </w:rPr>
              <w:t>项目名称</w:t>
            </w:r>
          </w:p>
        </w:tc>
        <w:tc>
          <w:tcPr>
            <w:tcW w:w="1519" w:type="dxa"/>
            <w:vAlign w:val="center"/>
          </w:tcPr>
          <w:p>
            <w:pPr>
              <w:spacing w:line="400" w:lineRule="exact"/>
              <w:ind w:left="1" w:leftChars="-28" w:hanging="60" w:hangingChars="27"/>
              <w:jc w:val="center"/>
              <w:rPr>
                <w:rFonts w:ascii="宋体" w:hAnsi="宋体" w:eastAsia="宋体" w:cs="Arial"/>
                <w:b/>
                <w:sz w:val="22"/>
              </w:rPr>
            </w:pPr>
            <w:r>
              <w:rPr>
                <w:rFonts w:ascii="宋体" w:hAnsi="宋体" w:eastAsia="宋体" w:cs="Arial"/>
                <w:b/>
                <w:sz w:val="22"/>
              </w:rPr>
              <w:t>完成时间</w:t>
            </w:r>
          </w:p>
        </w:tc>
        <w:tc>
          <w:tcPr>
            <w:tcW w:w="1559" w:type="dxa"/>
            <w:vAlign w:val="center"/>
          </w:tcPr>
          <w:p>
            <w:pPr>
              <w:spacing w:line="400" w:lineRule="exact"/>
              <w:jc w:val="center"/>
              <w:rPr>
                <w:rFonts w:ascii="宋体" w:hAnsi="宋体" w:eastAsia="宋体" w:cs="Arial"/>
                <w:b/>
                <w:sz w:val="22"/>
              </w:rPr>
            </w:pPr>
            <w:r>
              <w:rPr>
                <w:rFonts w:ascii="宋体" w:hAnsi="宋体" w:eastAsia="宋体" w:cs="Arial"/>
                <w:b/>
                <w:sz w:val="22"/>
              </w:rPr>
              <w:t>合同金额</w:t>
            </w:r>
          </w:p>
        </w:tc>
        <w:tc>
          <w:tcPr>
            <w:tcW w:w="1272" w:type="dxa"/>
            <w:tcBorders>
              <w:left w:val="single" w:color="auto" w:sz="4" w:space="0"/>
            </w:tcBorders>
            <w:vAlign w:val="center"/>
          </w:tcPr>
          <w:p>
            <w:pPr>
              <w:spacing w:line="400" w:lineRule="exact"/>
              <w:jc w:val="center"/>
              <w:rPr>
                <w:rFonts w:ascii="宋体" w:hAnsi="宋体" w:eastAsia="宋体" w:cs="Arial"/>
                <w:b/>
                <w:sz w:val="22"/>
              </w:rPr>
            </w:pPr>
            <w:r>
              <w:rPr>
                <w:rFonts w:hint="eastAsia" w:ascii="宋体" w:hAnsi="宋体" w:eastAsia="宋体" w:cs="Arial"/>
                <w:b/>
                <w:sz w:val="22"/>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vAlign w:val="center"/>
          </w:tcPr>
          <w:p>
            <w:pPr>
              <w:spacing w:line="400" w:lineRule="exact"/>
              <w:jc w:val="center"/>
              <w:rPr>
                <w:rFonts w:ascii="宋体" w:hAnsi="宋体" w:eastAsia="宋体" w:cs="Arial"/>
              </w:rPr>
            </w:pPr>
          </w:p>
        </w:tc>
        <w:tc>
          <w:tcPr>
            <w:tcW w:w="1541" w:type="dxa"/>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vAlign w:val="center"/>
          </w:tcPr>
          <w:p>
            <w:pPr>
              <w:spacing w:line="400" w:lineRule="exact"/>
              <w:jc w:val="center"/>
              <w:rPr>
                <w:rFonts w:ascii="宋体" w:hAnsi="宋体" w:eastAsia="宋体" w:cs="Arial"/>
              </w:rPr>
            </w:pPr>
          </w:p>
        </w:tc>
        <w:tc>
          <w:tcPr>
            <w:tcW w:w="1541" w:type="dxa"/>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vAlign w:val="center"/>
          </w:tcPr>
          <w:p>
            <w:pPr>
              <w:spacing w:line="400" w:lineRule="exact"/>
              <w:jc w:val="center"/>
              <w:rPr>
                <w:rFonts w:ascii="宋体" w:hAnsi="宋体" w:eastAsia="宋体" w:cs="Arial"/>
              </w:rPr>
            </w:pPr>
          </w:p>
        </w:tc>
        <w:tc>
          <w:tcPr>
            <w:tcW w:w="1541" w:type="dxa"/>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bl>
    <w:p>
      <w:pPr>
        <w:rPr>
          <w:rFonts w:ascii="宋体" w:hAnsi="宋体" w:eastAsia="宋体"/>
        </w:rPr>
      </w:pPr>
      <w:r>
        <w:rPr>
          <w:rFonts w:ascii="宋体" w:hAnsi="宋体" w:eastAsia="宋体"/>
        </w:rPr>
        <w:br w:type="page"/>
      </w:r>
    </w:p>
    <w:p>
      <w:pPr>
        <w:pStyle w:val="4"/>
        <w:spacing w:line="400" w:lineRule="exact"/>
        <w:jc w:val="center"/>
        <w:rPr>
          <w:rFonts w:ascii="宋体" w:hAnsi="宋体" w:eastAsia="宋体"/>
          <w:sz w:val="32"/>
        </w:rPr>
      </w:pPr>
      <w:r>
        <w:rPr>
          <w:rFonts w:hint="eastAsia" w:ascii="宋体" w:hAnsi="宋体" w:eastAsia="宋体"/>
          <w:sz w:val="32"/>
        </w:rPr>
        <w:t>六、技术参数要求响应情况表</w:t>
      </w:r>
    </w:p>
    <w:p>
      <w:pPr>
        <w:rPr>
          <w:rFonts w:ascii="宋体" w:hAnsi="宋体" w:eastAsia="宋体"/>
        </w:rPr>
      </w:pPr>
    </w:p>
    <w:tbl>
      <w:tblPr>
        <w:tblStyle w:val="22"/>
        <w:tblW w:w="90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2982"/>
        <w:gridCol w:w="3180"/>
        <w:gridCol w:w="1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jc w:val="center"/>
              <w:rPr>
                <w:rFonts w:ascii="宋体" w:hAnsi="宋体" w:eastAsia="宋体" w:cs="仿宋"/>
                <w:b/>
                <w:bCs/>
                <w:szCs w:val="21"/>
              </w:rPr>
            </w:pPr>
            <w:r>
              <w:rPr>
                <w:rFonts w:hint="eastAsia" w:ascii="宋体" w:hAnsi="宋体" w:eastAsia="宋体" w:cs="仿宋"/>
                <w:b/>
                <w:bCs/>
                <w:sz w:val="22"/>
              </w:rPr>
              <w:t>序号</w:t>
            </w:r>
          </w:p>
        </w:tc>
        <w:tc>
          <w:tcPr>
            <w:tcW w:w="2982" w:type="dxa"/>
            <w:vAlign w:val="center"/>
          </w:tcPr>
          <w:p>
            <w:pPr>
              <w:jc w:val="center"/>
              <w:rPr>
                <w:rFonts w:ascii="宋体" w:hAnsi="宋体" w:eastAsia="宋体" w:cs="仿宋"/>
                <w:b/>
                <w:bCs/>
                <w:szCs w:val="21"/>
              </w:rPr>
            </w:pPr>
            <w:r>
              <w:rPr>
                <w:rFonts w:hint="eastAsia" w:ascii="宋体" w:hAnsi="宋体" w:eastAsia="宋体" w:cs="仿宋"/>
                <w:b/>
                <w:bCs/>
                <w:sz w:val="22"/>
              </w:rPr>
              <w:t>比选文件要求</w:t>
            </w:r>
          </w:p>
        </w:tc>
        <w:tc>
          <w:tcPr>
            <w:tcW w:w="3180" w:type="dxa"/>
            <w:vAlign w:val="center"/>
          </w:tcPr>
          <w:p>
            <w:pPr>
              <w:jc w:val="center"/>
              <w:rPr>
                <w:rFonts w:ascii="宋体" w:hAnsi="宋体" w:eastAsia="宋体" w:cs="仿宋"/>
                <w:b/>
                <w:bCs/>
                <w:szCs w:val="21"/>
              </w:rPr>
            </w:pPr>
            <w:r>
              <w:rPr>
                <w:rFonts w:hint="eastAsia" w:ascii="宋体" w:hAnsi="宋体" w:eastAsia="宋体" w:cs="仿宋"/>
                <w:b/>
                <w:bCs/>
                <w:sz w:val="22"/>
              </w:rPr>
              <w:t>响应内容</w:t>
            </w:r>
          </w:p>
        </w:tc>
        <w:tc>
          <w:tcPr>
            <w:tcW w:w="1815" w:type="dxa"/>
            <w:vAlign w:val="center"/>
          </w:tcPr>
          <w:p>
            <w:pPr>
              <w:jc w:val="center"/>
              <w:rPr>
                <w:rFonts w:ascii="宋体" w:hAnsi="宋体" w:eastAsia="宋体" w:cs="仿宋"/>
                <w:b/>
                <w:bCs/>
                <w:sz w:val="22"/>
              </w:rPr>
            </w:pPr>
            <w:r>
              <w:rPr>
                <w:rFonts w:hint="eastAsia" w:ascii="宋体" w:hAnsi="宋体" w:eastAsia="宋体" w:cs="仿宋"/>
                <w:b/>
                <w:bCs/>
                <w:sz w:val="22"/>
              </w:rPr>
              <w:t>差异说明</w:t>
            </w:r>
          </w:p>
          <w:p>
            <w:pPr>
              <w:jc w:val="center"/>
              <w:rPr>
                <w:rFonts w:ascii="宋体" w:hAnsi="宋体" w:eastAsia="宋体" w:cs="仿宋"/>
                <w:b/>
                <w:bCs/>
                <w:sz w:val="22"/>
              </w:rPr>
            </w:pPr>
            <w:r>
              <w:rPr>
                <w:rFonts w:hint="eastAsia" w:ascii="宋体" w:hAnsi="宋体" w:eastAsia="宋体" w:cs="仿宋"/>
                <w:b/>
                <w:bCs/>
                <w:sz w:val="22"/>
              </w:rPr>
              <w:t>（若有）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2"/>
              <w:jc w:val="center"/>
              <w:rPr>
                <w:rFonts w:ascii="宋体" w:hAnsi="宋体" w:eastAsia="宋体" w:cs="仿宋"/>
                <w:sz w:val="21"/>
                <w:szCs w:val="21"/>
              </w:rPr>
            </w:pPr>
          </w:p>
        </w:tc>
        <w:tc>
          <w:tcPr>
            <w:tcW w:w="2982" w:type="dxa"/>
            <w:vAlign w:val="center"/>
          </w:tcPr>
          <w:p>
            <w:pPr>
              <w:pStyle w:val="42"/>
              <w:spacing w:line="360" w:lineRule="auto"/>
              <w:jc w:val="center"/>
              <w:rPr>
                <w:rFonts w:ascii="宋体" w:hAnsi="宋体" w:eastAsia="宋体" w:cs="仿宋"/>
                <w:sz w:val="21"/>
                <w:szCs w:val="21"/>
              </w:rPr>
            </w:pPr>
          </w:p>
        </w:tc>
        <w:tc>
          <w:tcPr>
            <w:tcW w:w="3180" w:type="dxa"/>
            <w:vAlign w:val="center"/>
          </w:tcPr>
          <w:p>
            <w:pPr>
              <w:pStyle w:val="42"/>
              <w:spacing w:line="360" w:lineRule="auto"/>
              <w:jc w:val="center"/>
              <w:rPr>
                <w:rFonts w:ascii="宋体" w:hAnsi="宋体" w:eastAsia="宋体" w:cs="仿宋"/>
                <w:sz w:val="21"/>
                <w:szCs w:val="21"/>
              </w:rPr>
            </w:pPr>
          </w:p>
        </w:tc>
        <w:tc>
          <w:tcPr>
            <w:tcW w:w="1815" w:type="dxa"/>
            <w:vAlign w:val="center"/>
          </w:tcPr>
          <w:p>
            <w:pPr>
              <w:pStyle w:val="42"/>
              <w:spacing w:line="360" w:lineRule="auto"/>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2"/>
              <w:jc w:val="center"/>
              <w:rPr>
                <w:rFonts w:ascii="宋体" w:hAnsi="宋体" w:eastAsia="宋体" w:cs="仿宋"/>
                <w:sz w:val="21"/>
                <w:szCs w:val="21"/>
              </w:rPr>
            </w:pPr>
          </w:p>
        </w:tc>
        <w:tc>
          <w:tcPr>
            <w:tcW w:w="2982" w:type="dxa"/>
            <w:vAlign w:val="center"/>
          </w:tcPr>
          <w:p>
            <w:pPr>
              <w:pStyle w:val="42"/>
              <w:jc w:val="center"/>
              <w:rPr>
                <w:rFonts w:ascii="宋体" w:hAnsi="宋体" w:eastAsia="宋体" w:cs="仿宋"/>
                <w:sz w:val="21"/>
                <w:szCs w:val="21"/>
              </w:rPr>
            </w:pPr>
          </w:p>
        </w:tc>
        <w:tc>
          <w:tcPr>
            <w:tcW w:w="3180" w:type="dxa"/>
            <w:vAlign w:val="center"/>
          </w:tcPr>
          <w:p>
            <w:pPr>
              <w:pStyle w:val="42"/>
              <w:jc w:val="center"/>
              <w:rPr>
                <w:rFonts w:ascii="宋体" w:hAnsi="宋体" w:eastAsia="宋体" w:cs="仿宋"/>
                <w:sz w:val="21"/>
                <w:szCs w:val="21"/>
              </w:rPr>
            </w:pPr>
          </w:p>
        </w:tc>
        <w:tc>
          <w:tcPr>
            <w:tcW w:w="1815" w:type="dxa"/>
            <w:vAlign w:val="center"/>
          </w:tcPr>
          <w:p>
            <w:pPr>
              <w:pStyle w:val="42"/>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2"/>
              <w:jc w:val="center"/>
              <w:rPr>
                <w:rFonts w:ascii="宋体" w:hAnsi="宋体" w:eastAsia="宋体" w:cs="仿宋"/>
                <w:sz w:val="21"/>
                <w:szCs w:val="21"/>
              </w:rPr>
            </w:pPr>
          </w:p>
        </w:tc>
        <w:tc>
          <w:tcPr>
            <w:tcW w:w="2982" w:type="dxa"/>
            <w:vAlign w:val="center"/>
          </w:tcPr>
          <w:p>
            <w:pPr>
              <w:pStyle w:val="42"/>
              <w:jc w:val="center"/>
              <w:rPr>
                <w:rFonts w:ascii="宋体" w:hAnsi="宋体" w:eastAsia="宋体" w:cs="仿宋"/>
                <w:sz w:val="21"/>
                <w:szCs w:val="21"/>
              </w:rPr>
            </w:pPr>
          </w:p>
        </w:tc>
        <w:tc>
          <w:tcPr>
            <w:tcW w:w="3180" w:type="dxa"/>
            <w:vAlign w:val="center"/>
          </w:tcPr>
          <w:p>
            <w:pPr>
              <w:pStyle w:val="42"/>
              <w:jc w:val="center"/>
              <w:rPr>
                <w:rFonts w:ascii="宋体" w:hAnsi="宋体" w:eastAsia="宋体" w:cs="仿宋"/>
                <w:sz w:val="21"/>
                <w:szCs w:val="21"/>
              </w:rPr>
            </w:pPr>
          </w:p>
        </w:tc>
        <w:tc>
          <w:tcPr>
            <w:tcW w:w="1815" w:type="dxa"/>
            <w:vAlign w:val="center"/>
          </w:tcPr>
          <w:p>
            <w:pPr>
              <w:pStyle w:val="42"/>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2"/>
              <w:jc w:val="center"/>
              <w:rPr>
                <w:rFonts w:ascii="宋体" w:hAnsi="宋体" w:eastAsia="宋体" w:cs="仿宋"/>
                <w:sz w:val="21"/>
                <w:szCs w:val="21"/>
              </w:rPr>
            </w:pPr>
          </w:p>
        </w:tc>
        <w:tc>
          <w:tcPr>
            <w:tcW w:w="2982" w:type="dxa"/>
            <w:vAlign w:val="center"/>
          </w:tcPr>
          <w:p>
            <w:pPr>
              <w:pStyle w:val="42"/>
              <w:jc w:val="center"/>
              <w:rPr>
                <w:rFonts w:ascii="宋体" w:hAnsi="宋体" w:eastAsia="宋体" w:cs="仿宋"/>
                <w:sz w:val="21"/>
                <w:szCs w:val="21"/>
              </w:rPr>
            </w:pPr>
          </w:p>
        </w:tc>
        <w:tc>
          <w:tcPr>
            <w:tcW w:w="3180" w:type="dxa"/>
            <w:vAlign w:val="center"/>
          </w:tcPr>
          <w:p>
            <w:pPr>
              <w:pStyle w:val="42"/>
              <w:jc w:val="center"/>
              <w:rPr>
                <w:rFonts w:ascii="宋体" w:hAnsi="宋体" w:eastAsia="宋体" w:cs="仿宋"/>
                <w:sz w:val="21"/>
                <w:szCs w:val="21"/>
              </w:rPr>
            </w:pPr>
          </w:p>
        </w:tc>
        <w:tc>
          <w:tcPr>
            <w:tcW w:w="1815" w:type="dxa"/>
            <w:vAlign w:val="center"/>
          </w:tcPr>
          <w:p>
            <w:pPr>
              <w:pStyle w:val="42"/>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2"/>
              <w:jc w:val="center"/>
              <w:rPr>
                <w:rFonts w:ascii="宋体" w:hAnsi="宋体" w:eastAsia="宋体" w:cs="仿宋"/>
                <w:sz w:val="21"/>
                <w:szCs w:val="21"/>
              </w:rPr>
            </w:pPr>
          </w:p>
        </w:tc>
        <w:tc>
          <w:tcPr>
            <w:tcW w:w="2982" w:type="dxa"/>
            <w:vAlign w:val="center"/>
          </w:tcPr>
          <w:p>
            <w:pPr>
              <w:pStyle w:val="42"/>
              <w:jc w:val="center"/>
              <w:rPr>
                <w:rFonts w:ascii="宋体" w:hAnsi="宋体" w:eastAsia="宋体" w:cs="仿宋"/>
                <w:sz w:val="21"/>
                <w:szCs w:val="21"/>
              </w:rPr>
            </w:pPr>
          </w:p>
        </w:tc>
        <w:tc>
          <w:tcPr>
            <w:tcW w:w="3180" w:type="dxa"/>
            <w:vAlign w:val="center"/>
          </w:tcPr>
          <w:p>
            <w:pPr>
              <w:pStyle w:val="42"/>
              <w:jc w:val="center"/>
              <w:rPr>
                <w:rFonts w:ascii="宋体" w:hAnsi="宋体" w:eastAsia="宋体" w:cs="仿宋"/>
                <w:sz w:val="21"/>
                <w:szCs w:val="21"/>
              </w:rPr>
            </w:pPr>
          </w:p>
        </w:tc>
        <w:tc>
          <w:tcPr>
            <w:tcW w:w="1815" w:type="dxa"/>
            <w:vAlign w:val="center"/>
          </w:tcPr>
          <w:p>
            <w:pPr>
              <w:pStyle w:val="42"/>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2"/>
              <w:jc w:val="center"/>
              <w:rPr>
                <w:rFonts w:ascii="宋体" w:hAnsi="宋体" w:eastAsia="宋体" w:cs="仿宋"/>
                <w:sz w:val="21"/>
                <w:szCs w:val="21"/>
              </w:rPr>
            </w:pPr>
          </w:p>
        </w:tc>
        <w:tc>
          <w:tcPr>
            <w:tcW w:w="2982" w:type="dxa"/>
            <w:vAlign w:val="center"/>
          </w:tcPr>
          <w:p>
            <w:pPr>
              <w:pStyle w:val="42"/>
              <w:jc w:val="center"/>
              <w:rPr>
                <w:rFonts w:ascii="宋体" w:hAnsi="宋体" w:eastAsia="宋体" w:cs="仿宋"/>
                <w:sz w:val="21"/>
                <w:szCs w:val="21"/>
              </w:rPr>
            </w:pPr>
          </w:p>
        </w:tc>
        <w:tc>
          <w:tcPr>
            <w:tcW w:w="3180" w:type="dxa"/>
            <w:vAlign w:val="center"/>
          </w:tcPr>
          <w:p>
            <w:pPr>
              <w:pStyle w:val="42"/>
              <w:jc w:val="center"/>
              <w:rPr>
                <w:rFonts w:ascii="宋体" w:hAnsi="宋体" w:eastAsia="宋体" w:cs="仿宋"/>
                <w:sz w:val="21"/>
                <w:szCs w:val="21"/>
              </w:rPr>
            </w:pPr>
          </w:p>
        </w:tc>
        <w:tc>
          <w:tcPr>
            <w:tcW w:w="1815" w:type="dxa"/>
            <w:vAlign w:val="center"/>
          </w:tcPr>
          <w:p>
            <w:pPr>
              <w:pStyle w:val="42"/>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2"/>
              <w:jc w:val="center"/>
              <w:rPr>
                <w:rFonts w:ascii="宋体" w:hAnsi="宋体" w:eastAsia="宋体" w:cs="仿宋"/>
                <w:sz w:val="21"/>
                <w:szCs w:val="21"/>
              </w:rPr>
            </w:pPr>
          </w:p>
        </w:tc>
        <w:tc>
          <w:tcPr>
            <w:tcW w:w="2982" w:type="dxa"/>
            <w:vAlign w:val="center"/>
          </w:tcPr>
          <w:p>
            <w:pPr>
              <w:pStyle w:val="42"/>
              <w:jc w:val="center"/>
              <w:rPr>
                <w:rFonts w:ascii="宋体" w:hAnsi="宋体" w:eastAsia="宋体" w:cs="仿宋"/>
                <w:sz w:val="21"/>
                <w:szCs w:val="21"/>
              </w:rPr>
            </w:pPr>
          </w:p>
        </w:tc>
        <w:tc>
          <w:tcPr>
            <w:tcW w:w="3180" w:type="dxa"/>
            <w:vAlign w:val="center"/>
          </w:tcPr>
          <w:p>
            <w:pPr>
              <w:pStyle w:val="42"/>
              <w:jc w:val="center"/>
              <w:rPr>
                <w:rFonts w:ascii="宋体" w:hAnsi="宋体" w:eastAsia="宋体" w:cs="仿宋"/>
                <w:sz w:val="21"/>
                <w:szCs w:val="21"/>
              </w:rPr>
            </w:pPr>
          </w:p>
        </w:tc>
        <w:tc>
          <w:tcPr>
            <w:tcW w:w="1815" w:type="dxa"/>
            <w:vAlign w:val="center"/>
          </w:tcPr>
          <w:p>
            <w:pPr>
              <w:pStyle w:val="42"/>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pPr>
              <w:pStyle w:val="42"/>
              <w:jc w:val="center"/>
              <w:rPr>
                <w:rFonts w:ascii="宋体" w:hAnsi="宋体" w:eastAsia="宋体" w:cs="仿宋"/>
                <w:sz w:val="21"/>
                <w:szCs w:val="21"/>
              </w:rPr>
            </w:pPr>
          </w:p>
        </w:tc>
        <w:tc>
          <w:tcPr>
            <w:tcW w:w="2982" w:type="dxa"/>
            <w:vAlign w:val="center"/>
          </w:tcPr>
          <w:p>
            <w:pPr>
              <w:pStyle w:val="42"/>
              <w:jc w:val="center"/>
              <w:rPr>
                <w:rFonts w:ascii="宋体" w:hAnsi="宋体" w:eastAsia="宋体" w:cs="仿宋"/>
                <w:sz w:val="21"/>
                <w:szCs w:val="21"/>
              </w:rPr>
            </w:pPr>
          </w:p>
        </w:tc>
        <w:tc>
          <w:tcPr>
            <w:tcW w:w="3180" w:type="dxa"/>
            <w:vAlign w:val="center"/>
          </w:tcPr>
          <w:p>
            <w:pPr>
              <w:pStyle w:val="42"/>
              <w:jc w:val="center"/>
              <w:rPr>
                <w:rFonts w:ascii="宋体" w:hAnsi="宋体" w:eastAsia="宋体" w:cs="仿宋"/>
                <w:sz w:val="21"/>
                <w:szCs w:val="21"/>
              </w:rPr>
            </w:pPr>
          </w:p>
        </w:tc>
        <w:tc>
          <w:tcPr>
            <w:tcW w:w="1815" w:type="dxa"/>
            <w:vAlign w:val="center"/>
          </w:tcPr>
          <w:p>
            <w:pPr>
              <w:pStyle w:val="42"/>
              <w:jc w:val="center"/>
              <w:rPr>
                <w:rFonts w:ascii="宋体" w:hAnsi="宋体" w:eastAsia="宋体" w:cs="仿宋"/>
                <w:sz w:val="21"/>
                <w:szCs w:val="21"/>
              </w:rPr>
            </w:pPr>
          </w:p>
        </w:tc>
      </w:tr>
    </w:tbl>
    <w:p>
      <w:pPr>
        <w:ind w:firstLine="482" w:firstLineChars="200"/>
        <w:rPr>
          <w:rFonts w:ascii="宋体" w:hAnsi="宋体" w:eastAsia="宋体"/>
          <w:b/>
          <w:sz w:val="24"/>
        </w:rPr>
      </w:pPr>
    </w:p>
    <w:p>
      <w:pPr>
        <w:spacing w:line="520" w:lineRule="exact"/>
        <w:ind w:firstLine="482" w:firstLineChars="200"/>
        <w:rPr>
          <w:rFonts w:ascii="宋体" w:hAnsi="宋体" w:eastAsia="宋体"/>
          <w:b/>
          <w:bCs/>
          <w:sz w:val="24"/>
        </w:rPr>
      </w:pPr>
      <w:r>
        <w:rPr>
          <w:rFonts w:hint="eastAsia" w:ascii="宋体" w:hAnsi="宋体" w:eastAsia="宋体"/>
          <w:b/>
          <w:bCs/>
          <w:sz w:val="24"/>
        </w:rPr>
        <w:t>注：申请人按照比选文件“第四章”“技术参数要求”的全部逐项梳理填写本表。</w:t>
      </w:r>
    </w:p>
    <w:p>
      <w:pPr>
        <w:adjustRightInd w:val="0"/>
        <w:spacing w:line="400" w:lineRule="exact"/>
        <w:ind w:firstLine="480" w:firstLineChars="200"/>
        <w:jc w:val="left"/>
        <w:rPr>
          <w:rFonts w:ascii="宋体" w:hAnsi="宋体" w:eastAsia="宋体"/>
          <w:sz w:val="24"/>
        </w:rPr>
      </w:pPr>
    </w:p>
    <w:p>
      <w:pPr>
        <w:adjustRightInd w:val="0"/>
        <w:spacing w:line="400" w:lineRule="exact"/>
        <w:ind w:firstLine="480" w:firstLineChars="200"/>
        <w:jc w:val="left"/>
        <w:rPr>
          <w:rFonts w:ascii="宋体" w:hAnsi="宋体" w:eastAsia="宋体"/>
          <w:sz w:val="24"/>
        </w:rPr>
      </w:pPr>
      <w:r>
        <w:rPr>
          <w:rFonts w:hint="eastAsia" w:ascii="宋体" w:hAnsi="宋体" w:eastAsia="宋体"/>
          <w:sz w:val="24"/>
        </w:rPr>
        <w:t>申请人名称：XXX（盖单位公章）</w:t>
      </w:r>
    </w:p>
    <w:p>
      <w:pPr>
        <w:adjustRightInd w:val="0"/>
        <w:spacing w:line="400" w:lineRule="exact"/>
        <w:ind w:firstLine="480" w:firstLineChars="200"/>
        <w:jc w:val="left"/>
        <w:rPr>
          <w:rFonts w:ascii="宋体" w:hAnsi="宋体" w:eastAsia="宋体"/>
          <w:bCs/>
          <w:sz w:val="24"/>
        </w:rPr>
      </w:pPr>
      <w:r>
        <w:rPr>
          <w:rFonts w:hint="eastAsia" w:ascii="宋体" w:hAnsi="宋体" w:eastAsia="宋体"/>
          <w:bCs/>
          <w:sz w:val="24"/>
        </w:rPr>
        <w:t>法定代表人/单位负责人或授权代表</w:t>
      </w:r>
      <w:r>
        <w:rPr>
          <w:rFonts w:hint="eastAsia" w:ascii="宋体" w:hAnsi="宋体" w:eastAsia="宋体"/>
          <w:sz w:val="24"/>
        </w:rPr>
        <w:t>（签字或加盖个人印章）</w:t>
      </w:r>
      <w:r>
        <w:rPr>
          <w:rFonts w:hint="eastAsia" w:ascii="宋体" w:hAnsi="宋体" w:eastAsia="宋体"/>
          <w:bCs/>
          <w:sz w:val="24"/>
        </w:rPr>
        <w:t>：XXX</w:t>
      </w:r>
    </w:p>
    <w:p>
      <w:pPr>
        <w:pStyle w:val="2"/>
        <w:ind w:firstLine="480" w:firstLineChars="200"/>
        <w:rPr>
          <w:rFonts w:ascii="宋体" w:hAnsi="宋体" w:eastAsia="宋体"/>
          <w:bCs/>
          <w:sz w:val="24"/>
        </w:rPr>
      </w:pPr>
      <w:r>
        <w:rPr>
          <w:rFonts w:hint="eastAsia" w:ascii="宋体" w:hAnsi="宋体" w:eastAsia="宋体"/>
          <w:bCs/>
          <w:sz w:val="24"/>
        </w:rPr>
        <w:t>日期</w:t>
      </w:r>
      <w:r>
        <w:rPr>
          <w:rFonts w:hint="eastAsia" w:ascii="宋体" w:hAnsi="宋体" w:eastAsia="宋体"/>
          <w:sz w:val="24"/>
        </w:rPr>
        <w:t>：</w:t>
      </w:r>
      <w:r>
        <w:rPr>
          <w:rFonts w:hint="eastAsia" w:ascii="宋体" w:hAnsi="宋体" w:eastAsia="宋体"/>
          <w:bCs/>
          <w:sz w:val="24"/>
        </w:rPr>
        <w:t>XXX年XXX月XXX日</w:t>
      </w:r>
    </w:p>
    <w:p>
      <w:pPr>
        <w:rPr>
          <w:rFonts w:ascii="宋体" w:hAnsi="宋体" w:eastAsia="宋体"/>
          <w:bCs/>
          <w:sz w:val="24"/>
        </w:rPr>
      </w:pPr>
      <w:r>
        <w:rPr>
          <w:rFonts w:hint="eastAsia" w:ascii="宋体" w:hAnsi="宋体" w:eastAsia="宋体"/>
          <w:bCs/>
          <w:sz w:val="24"/>
        </w:rPr>
        <w:br w:type="page"/>
      </w:r>
    </w:p>
    <w:p>
      <w:pPr>
        <w:pStyle w:val="4"/>
        <w:spacing w:line="400" w:lineRule="exact"/>
        <w:jc w:val="center"/>
        <w:rPr>
          <w:rFonts w:ascii="宋体" w:hAnsi="宋体" w:eastAsia="宋体"/>
          <w:sz w:val="32"/>
        </w:rPr>
      </w:pPr>
      <w:r>
        <w:rPr>
          <w:rFonts w:hint="eastAsia" w:ascii="宋体" w:hAnsi="宋体" w:eastAsia="宋体"/>
          <w:sz w:val="32"/>
        </w:rPr>
        <w:t>七、商务应答表</w:t>
      </w:r>
    </w:p>
    <w:tbl>
      <w:tblPr>
        <w:tblStyle w:val="22"/>
        <w:tblW w:w="9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3689"/>
        <w:gridCol w:w="2263"/>
        <w:gridCol w:w="2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jc w:val="center"/>
              <w:rPr>
                <w:rFonts w:ascii="宋体" w:hAnsi="宋体" w:eastAsia="宋体" w:cs="仿宋"/>
                <w:b/>
                <w:bCs/>
                <w:szCs w:val="21"/>
              </w:rPr>
            </w:pPr>
            <w:r>
              <w:rPr>
                <w:rFonts w:hint="eastAsia" w:ascii="宋体" w:hAnsi="宋体" w:eastAsia="宋体" w:cs="仿宋"/>
                <w:b/>
                <w:bCs/>
                <w:sz w:val="22"/>
              </w:rPr>
              <w:t>序号</w:t>
            </w:r>
          </w:p>
        </w:tc>
        <w:tc>
          <w:tcPr>
            <w:tcW w:w="3689" w:type="dxa"/>
            <w:vAlign w:val="center"/>
          </w:tcPr>
          <w:p>
            <w:pPr>
              <w:jc w:val="center"/>
              <w:rPr>
                <w:rFonts w:ascii="宋体" w:hAnsi="宋体" w:eastAsia="宋体" w:cs="仿宋"/>
                <w:b/>
                <w:bCs/>
                <w:szCs w:val="21"/>
              </w:rPr>
            </w:pPr>
            <w:r>
              <w:rPr>
                <w:rFonts w:hint="eastAsia" w:ascii="宋体" w:hAnsi="宋体" w:eastAsia="宋体" w:cs="仿宋"/>
                <w:b/>
                <w:bCs/>
                <w:sz w:val="22"/>
              </w:rPr>
              <w:t>比选文件要求</w:t>
            </w:r>
          </w:p>
        </w:tc>
        <w:tc>
          <w:tcPr>
            <w:tcW w:w="2263" w:type="dxa"/>
            <w:vAlign w:val="center"/>
          </w:tcPr>
          <w:p>
            <w:pPr>
              <w:jc w:val="center"/>
              <w:rPr>
                <w:rFonts w:ascii="宋体" w:hAnsi="宋体" w:eastAsia="宋体" w:cs="仿宋"/>
                <w:b/>
                <w:bCs/>
                <w:szCs w:val="21"/>
              </w:rPr>
            </w:pPr>
            <w:r>
              <w:rPr>
                <w:rFonts w:hint="eastAsia" w:ascii="宋体" w:hAnsi="宋体" w:eastAsia="宋体" w:cs="仿宋"/>
                <w:b/>
                <w:bCs/>
                <w:sz w:val="22"/>
              </w:rPr>
              <w:t>响应内容</w:t>
            </w:r>
          </w:p>
        </w:tc>
        <w:tc>
          <w:tcPr>
            <w:tcW w:w="2263" w:type="dxa"/>
            <w:vAlign w:val="center"/>
          </w:tcPr>
          <w:p>
            <w:pPr>
              <w:jc w:val="center"/>
              <w:rPr>
                <w:rFonts w:ascii="宋体" w:hAnsi="宋体" w:eastAsia="宋体" w:cs="仿宋"/>
                <w:b/>
                <w:bCs/>
                <w:sz w:val="22"/>
              </w:rPr>
            </w:pPr>
            <w:r>
              <w:rPr>
                <w:rFonts w:hint="eastAsia" w:ascii="宋体" w:hAnsi="宋体" w:eastAsia="宋体" w:cs="仿宋"/>
                <w:b/>
                <w:bCs/>
                <w:sz w:val="22"/>
              </w:rPr>
              <w:t>差异说明</w:t>
            </w:r>
          </w:p>
          <w:p>
            <w:pPr>
              <w:jc w:val="center"/>
              <w:rPr>
                <w:rFonts w:ascii="宋体" w:hAnsi="宋体" w:eastAsia="宋体" w:cs="仿宋"/>
                <w:b/>
                <w:bCs/>
                <w:sz w:val="22"/>
              </w:rPr>
            </w:pPr>
            <w:r>
              <w:rPr>
                <w:rFonts w:hint="eastAsia" w:ascii="宋体" w:hAnsi="宋体" w:eastAsia="宋体" w:cs="仿宋"/>
                <w:b/>
                <w:bCs/>
                <w:sz w:val="22"/>
              </w:rPr>
              <w:t>（若有）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2"/>
              <w:jc w:val="center"/>
              <w:rPr>
                <w:rFonts w:ascii="宋体" w:hAnsi="宋体" w:eastAsia="宋体" w:cs="仿宋"/>
                <w:sz w:val="21"/>
                <w:szCs w:val="21"/>
              </w:rPr>
            </w:pPr>
          </w:p>
        </w:tc>
        <w:tc>
          <w:tcPr>
            <w:tcW w:w="3689" w:type="dxa"/>
            <w:vAlign w:val="center"/>
          </w:tcPr>
          <w:p>
            <w:pPr>
              <w:pStyle w:val="42"/>
              <w:spacing w:line="360" w:lineRule="auto"/>
              <w:jc w:val="center"/>
              <w:rPr>
                <w:rFonts w:ascii="宋体" w:hAnsi="宋体" w:eastAsia="宋体" w:cs="仿宋"/>
                <w:sz w:val="21"/>
                <w:szCs w:val="21"/>
              </w:rPr>
            </w:pPr>
          </w:p>
        </w:tc>
        <w:tc>
          <w:tcPr>
            <w:tcW w:w="2263" w:type="dxa"/>
            <w:vAlign w:val="center"/>
          </w:tcPr>
          <w:p>
            <w:pPr>
              <w:pStyle w:val="42"/>
              <w:spacing w:line="360" w:lineRule="auto"/>
              <w:jc w:val="center"/>
              <w:rPr>
                <w:rFonts w:ascii="宋体" w:hAnsi="宋体" w:eastAsia="宋体" w:cs="仿宋"/>
                <w:sz w:val="21"/>
                <w:szCs w:val="21"/>
              </w:rPr>
            </w:pPr>
          </w:p>
        </w:tc>
        <w:tc>
          <w:tcPr>
            <w:tcW w:w="2263" w:type="dxa"/>
            <w:vAlign w:val="center"/>
          </w:tcPr>
          <w:p>
            <w:pPr>
              <w:pStyle w:val="42"/>
              <w:spacing w:line="360" w:lineRule="auto"/>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2"/>
              <w:jc w:val="center"/>
              <w:rPr>
                <w:rFonts w:ascii="宋体" w:hAnsi="宋体" w:eastAsia="宋体" w:cs="仿宋"/>
                <w:sz w:val="21"/>
                <w:szCs w:val="21"/>
              </w:rPr>
            </w:pPr>
          </w:p>
        </w:tc>
        <w:tc>
          <w:tcPr>
            <w:tcW w:w="3689" w:type="dxa"/>
            <w:vAlign w:val="center"/>
          </w:tcPr>
          <w:p>
            <w:pPr>
              <w:pStyle w:val="42"/>
              <w:jc w:val="center"/>
              <w:rPr>
                <w:rFonts w:ascii="宋体" w:hAnsi="宋体" w:eastAsia="宋体" w:cs="仿宋"/>
                <w:sz w:val="21"/>
                <w:szCs w:val="21"/>
              </w:rPr>
            </w:pPr>
          </w:p>
        </w:tc>
        <w:tc>
          <w:tcPr>
            <w:tcW w:w="2263" w:type="dxa"/>
            <w:vAlign w:val="center"/>
          </w:tcPr>
          <w:p>
            <w:pPr>
              <w:pStyle w:val="42"/>
              <w:jc w:val="center"/>
              <w:rPr>
                <w:rFonts w:ascii="宋体" w:hAnsi="宋体" w:eastAsia="宋体" w:cs="仿宋"/>
                <w:sz w:val="21"/>
                <w:szCs w:val="21"/>
              </w:rPr>
            </w:pPr>
          </w:p>
        </w:tc>
        <w:tc>
          <w:tcPr>
            <w:tcW w:w="2263" w:type="dxa"/>
            <w:vAlign w:val="center"/>
          </w:tcPr>
          <w:p>
            <w:pPr>
              <w:pStyle w:val="42"/>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2"/>
              <w:jc w:val="center"/>
              <w:rPr>
                <w:rFonts w:ascii="宋体" w:hAnsi="宋体" w:eastAsia="宋体" w:cs="仿宋"/>
                <w:sz w:val="21"/>
                <w:szCs w:val="21"/>
              </w:rPr>
            </w:pPr>
          </w:p>
        </w:tc>
        <w:tc>
          <w:tcPr>
            <w:tcW w:w="3689" w:type="dxa"/>
            <w:vAlign w:val="center"/>
          </w:tcPr>
          <w:p>
            <w:pPr>
              <w:pStyle w:val="42"/>
              <w:jc w:val="center"/>
              <w:rPr>
                <w:rFonts w:ascii="宋体" w:hAnsi="宋体" w:eastAsia="宋体" w:cs="仿宋"/>
                <w:sz w:val="21"/>
                <w:szCs w:val="21"/>
              </w:rPr>
            </w:pPr>
          </w:p>
        </w:tc>
        <w:tc>
          <w:tcPr>
            <w:tcW w:w="2263" w:type="dxa"/>
            <w:vAlign w:val="center"/>
          </w:tcPr>
          <w:p>
            <w:pPr>
              <w:pStyle w:val="42"/>
              <w:jc w:val="center"/>
              <w:rPr>
                <w:rFonts w:ascii="宋体" w:hAnsi="宋体" w:eastAsia="宋体" w:cs="仿宋"/>
                <w:sz w:val="21"/>
                <w:szCs w:val="21"/>
              </w:rPr>
            </w:pPr>
          </w:p>
        </w:tc>
        <w:tc>
          <w:tcPr>
            <w:tcW w:w="2263" w:type="dxa"/>
            <w:vAlign w:val="center"/>
          </w:tcPr>
          <w:p>
            <w:pPr>
              <w:pStyle w:val="42"/>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2"/>
              <w:jc w:val="center"/>
              <w:rPr>
                <w:rFonts w:ascii="宋体" w:hAnsi="宋体" w:eastAsia="宋体" w:cs="仿宋"/>
                <w:sz w:val="21"/>
                <w:szCs w:val="21"/>
              </w:rPr>
            </w:pPr>
          </w:p>
        </w:tc>
        <w:tc>
          <w:tcPr>
            <w:tcW w:w="3689" w:type="dxa"/>
            <w:vAlign w:val="center"/>
          </w:tcPr>
          <w:p>
            <w:pPr>
              <w:pStyle w:val="42"/>
              <w:jc w:val="center"/>
              <w:rPr>
                <w:rFonts w:ascii="宋体" w:hAnsi="宋体" w:eastAsia="宋体" w:cs="仿宋"/>
                <w:sz w:val="21"/>
                <w:szCs w:val="21"/>
              </w:rPr>
            </w:pPr>
          </w:p>
        </w:tc>
        <w:tc>
          <w:tcPr>
            <w:tcW w:w="2263" w:type="dxa"/>
            <w:vAlign w:val="center"/>
          </w:tcPr>
          <w:p>
            <w:pPr>
              <w:pStyle w:val="42"/>
              <w:jc w:val="center"/>
              <w:rPr>
                <w:rFonts w:ascii="宋体" w:hAnsi="宋体" w:eastAsia="宋体" w:cs="仿宋"/>
                <w:sz w:val="21"/>
                <w:szCs w:val="21"/>
              </w:rPr>
            </w:pPr>
          </w:p>
        </w:tc>
        <w:tc>
          <w:tcPr>
            <w:tcW w:w="2263" w:type="dxa"/>
            <w:vAlign w:val="center"/>
          </w:tcPr>
          <w:p>
            <w:pPr>
              <w:pStyle w:val="42"/>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2"/>
              <w:jc w:val="center"/>
              <w:rPr>
                <w:rFonts w:ascii="宋体" w:hAnsi="宋体" w:eastAsia="宋体" w:cs="仿宋"/>
                <w:sz w:val="21"/>
                <w:szCs w:val="21"/>
              </w:rPr>
            </w:pPr>
          </w:p>
        </w:tc>
        <w:tc>
          <w:tcPr>
            <w:tcW w:w="3689" w:type="dxa"/>
            <w:vAlign w:val="center"/>
          </w:tcPr>
          <w:p>
            <w:pPr>
              <w:pStyle w:val="42"/>
              <w:jc w:val="center"/>
              <w:rPr>
                <w:rFonts w:ascii="宋体" w:hAnsi="宋体" w:eastAsia="宋体" w:cs="仿宋"/>
                <w:sz w:val="21"/>
                <w:szCs w:val="21"/>
              </w:rPr>
            </w:pPr>
          </w:p>
        </w:tc>
        <w:tc>
          <w:tcPr>
            <w:tcW w:w="2263" w:type="dxa"/>
            <w:vAlign w:val="center"/>
          </w:tcPr>
          <w:p>
            <w:pPr>
              <w:pStyle w:val="42"/>
              <w:jc w:val="center"/>
              <w:rPr>
                <w:rFonts w:ascii="宋体" w:hAnsi="宋体" w:eastAsia="宋体" w:cs="仿宋"/>
                <w:sz w:val="21"/>
                <w:szCs w:val="21"/>
              </w:rPr>
            </w:pPr>
          </w:p>
        </w:tc>
        <w:tc>
          <w:tcPr>
            <w:tcW w:w="2263" w:type="dxa"/>
            <w:vAlign w:val="center"/>
          </w:tcPr>
          <w:p>
            <w:pPr>
              <w:pStyle w:val="42"/>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2"/>
              <w:jc w:val="center"/>
              <w:rPr>
                <w:rFonts w:ascii="宋体" w:hAnsi="宋体" w:eastAsia="宋体" w:cs="仿宋"/>
                <w:sz w:val="21"/>
                <w:szCs w:val="21"/>
              </w:rPr>
            </w:pPr>
          </w:p>
        </w:tc>
        <w:tc>
          <w:tcPr>
            <w:tcW w:w="3689" w:type="dxa"/>
            <w:vAlign w:val="center"/>
          </w:tcPr>
          <w:p>
            <w:pPr>
              <w:pStyle w:val="42"/>
              <w:jc w:val="center"/>
              <w:rPr>
                <w:rFonts w:ascii="宋体" w:hAnsi="宋体" w:eastAsia="宋体" w:cs="仿宋"/>
                <w:sz w:val="21"/>
                <w:szCs w:val="21"/>
              </w:rPr>
            </w:pPr>
          </w:p>
        </w:tc>
        <w:tc>
          <w:tcPr>
            <w:tcW w:w="2263" w:type="dxa"/>
            <w:vAlign w:val="center"/>
          </w:tcPr>
          <w:p>
            <w:pPr>
              <w:pStyle w:val="42"/>
              <w:jc w:val="center"/>
              <w:rPr>
                <w:rFonts w:ascii="宋体" w:hAnsi="宋体" w:eastAsia="宋体" w:cs="仿宋"/>
                <w:sz w:val="21"/>
                <w:szCs w:val="21"/>
              </w:rPr>
            </w:pPr>
          </w:p>
        </w:tc>
        <w:tc>
          <w:tcPr>
            <w:tcW w:w="2263" w:type="dxa"/>
            <w:vAlign w:val="center"/>
          </w:tcPr>
          <w:p>
            <w:pPr>
              <w:pStyle w:val="42"/>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2"/>
              <w:jc w:val="center"/>
              <w:rPr>
                <w:rFonts w:ascii="宋体" w:hAnsi="宋体" w:eastAsia="宋体" w:cs="仿宋"/>
                <w:sz w:val="21"/>
                <w:szCs w:val="21"/>
              </w:rPr>
            </w:pPr>
          </w:p>
        </w:tc>
        <w:tc>
          <w:tcPr>
            <w:tcW w:w="3689" w:type="dxa"/>
            <w:vAlign w:val="center"/>
          </w:tcPr>
          <w:p>
            <w:pPr>
              <w:pStyle w:val="42"/>
              <w:jc w:val="center"/>
              <w:rPr>
                <w:rFonts w:ascii="宋体" w:hAnsi="宋体" w:eastAsia="宋体" w:cs="仿宋"/>
                <w:sz w:val="21"/>
                <w:szCs w:val="21"/>
              </w:rPr>
            </w:pPr>
          </w:p>
        </w:tc>
        <w:tc>
          <w:tcPr>
            <w:tcW w:w="2263" w:type="dxa"/>
            <w:vAlign w:val="center"/>
          </w:tcPr>
          <w:p>
            <w:pPr>
              <w:pStyle w:val="42"/>
              <w:jc w:val="center"/>
              <w:rPr>
                <w:rFonts w:ascii="宋体" w:hAnsi="宋体" w:eastAsia="宋体" w:cs="仿宋"/>
                <w:sz w:val="21"/>
                <w:szCs w:val="21"/>
              </w:rPr>
            </w:pPr>
          </w:p>
        </w:tc>
        <w:tc>
          <w:tcPr>
            <w:tcW w:w="2263" w:type="dxa"/>
            <w:vAlign w:val="center"/>
          </w:tcPr>
          <w:p>
            <w:pPr>
              <w:pStyle w:val="42"/>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pPr>
              <w:pStyle w:val="42"/>
              <w:jc w:val="center"/>
              <w:rPr>
                <w:rFonts w:ascii="宋体" w:hAnsi="宋体" w:eastAsia="宋体" w:cs="仿宋"/>
                <w:sz w:val="21"/>
                <w:szCs w:val="21"/>
              </w:rPr>
            </w:pPr>
          </w:p>
        </w:tc>
        <w:tc>
          <w:tcPr>
            <w:tcW w:w="3689" w:type="dxa"/>
            <w:vAlign w:val="center"/>
          </w:tcPr>
          <w:p>
            <w:pPr>
              <w:pStyle w:val="42"/>
              <w:jc w:val="center"/>
              <w:rPr>
                <w:rFonts w:ascii="宋体" w:hAnsi="宋体" w:eastAsia="宋体" w:cs="仿宋"/>
                <w:sz w:val="21"/>
                <w:szCs w:val="21"/>
              </w:rPr>
            </w:pPr>
          </w:p>
        </w:tc>
        <w:tc>
          <w:tcPr>
            <w:tcW w:w="2263" w:type="dxa"/>
            <w:vAlign w:val="center"/>
          </w:tcPr>
          <w:p>
            <w:pPr>
              <w:pStyle w:val="42"/>
              <w:jc w:val="center"/>
              <w:rPr>
                <w:rFonts w:ascii="宋体" w:hAnsi="宋体" w:eastAsia="宋体" w:cs="仿宋"/>
                <w:sz w:val="21"/>
                <w:szCs w:val="21"/>
              </w:rPr>
            </w:pPr>
          </w:p>
        </w:tc>
        <w:tc>
          <w:tcPr>
            <w:tcW w:w="2263" w:type="dxa"/>
            <w:vAlign w:val="center"/>
          </w:tcPr>
          <w:p>
            <w:pPr>
              <w:pStyle w:val="42"/>
              <w:jc w:val="center"/>
              <w:rPr>
                <w:rFonts w:ascii="宋体" w:hAnsi="宋体" w:eastAsia="宋体" w:cs="仿宋"/>
                <w:sz w:val="21"/>
                <w:szCs w:val="21"/>
              </w:rPr>
            </w:pPr>
          </w:p>
        </w:tc>
      </w:tr>
    </w:tbl>
    <w:p>
      <w:pPr>
        <w:spacing w:line="560" w:lineRule="exact"/>
        <w:ind w:firstLine="482" w:firstLineChars="200"/>
        <w:rPr>
          <w:rFonts w:ascii="宋体" w:hAnsi="宋体" w:eastAsia="宋体"/>
          <w:b/>
          <w:bCs/>
          <w:sz w:val="24"/>
        </w:rPr>
      </w:pPr>
      <w:r>
        <w:rPr>
          <w:rFonts w:hint="eastAsia" w:ascii="宋体" w:hAnsi="宋体" w:eastAsia="宋体"/>
          <w:b/>
          <w:bCs/>
          <w:sz w:val="24"/>
        </w:rPr>
        <w:t>注：申请人按照比选文件“第四章”“商务要求”的全部逐项梳理填写本表。</w:t>
      </w:r>
    </w:p>
    <w:p>
      <w:pPr>
        <w:adjustRightInd w:val="0"/>
        <w:spacing w:line="560" w:lineRule="exact"/>
        <w:ind w:firstLine="480" w:firstLineChars="200"/>
        <w:jc w:val="left"/>
        <w:rPr>
          <w:rFonts w:ascii="宋体" w:hAnsi="宋体" w:eastAsia="宋体"/>
          <w:sz w:val="24"/>
        </w:rPr>
      </w:pPr>
    </w:p>
    <w:p>
      <w:pPr>
        <w:adjustRightInd w:val="0"/>
        <w:spacing w:line="560" w:lineRule="exact"/>
        <w:ind w:firstLine="480" w:firstLineChars="200"/>
        <w:jc w:val="left"/>
        <w:rPr>
          <w:rFonts w:ascii="宋体" w:hAnsi="宋体" w:eastAsia="宋体"/>
          <w:sz w:val="24"/>
        </w:rPr>
      </w:pPr>
      <w:r>
        <w:rPr>
          <w:rFonts w:hint="eastAsia" w:ascii="宋体" w:hAnsi="宋体" w:eastAsia="宋体"/>
          <w:sz w:val="24"/>
        </w:rPr>
        <w:t>申请人名称：XXX（盖单位公章）</w:t>
      </w:r>
    </w:p>
    <w:p>
      <w:pPr>
        <w:adjustRightInd w:val="0"/>
        <w:spacing w:line="560" w:lineRule="exact"/>
        <w:ind w:firstLine="480" w:firstLineChars="200"/>
        <w:jc w:val="left"/>
        <w:rPr>
          <w:rFonts w:ascii="宋体" w:hAnsi="宋体" w:eastAsia="宋体"/>
          <w:bCs/>
          <w:sz w:val="24"/>
        </w:rPr>
      </w:pPr>
      <w:r>
        <w:rPr>
          <w:rFonts w:hint="eastAsia" w:ascii="宋体" w:hAnsi="宋体" w:eastAsia="宋体"/>
          <w:bCs/>
          <w:sz w:val="24"/>
        </w:rPr>
        <w:t>法定代表人/单位负责人或授权代表</w:t>
      </w:r>
      <w:r>
        <w:rPr>
          <w:rFonts w:hint="eastAsia" w:ascii="宋体" w:hAnsi="宋体" w:eastAsia="宋体"/>
          <w:sz w:val="24"/>
        </w:rPr>
        <w:t>（签字或加盖个人印章）</w:t>
      </w:r>
      <w:r>
        <w:rPr>
          <w:rFonts w:hint="eastAsia" w:ascii="宋体" w:hAnsi="宋体" w:eastAsia="宋体"/>
          <w:bCs/>
          <w:sz w:val="24"/>
        </w:rPr>
        <w:t>：XXX</w:t>
      </w:r>
    </w:p>
    <w:p>
      <w:pPr>
        <w:spacing w:line="560" w:lineRule="exact"/>
        <w:ind w:firstLine="480" w:firstLineChars="200"/>
        <w:rPr>
          <w:rFonts w:ascii="宋体" w:hAnsi="宋体" w:eastAsia="宋体"/>
          <w:bCs/>
          <w:sz w:val="24"/>
        </w:rPr>
      </w:pPr>
      <w:r>
        <w:rPr>
          <w:rFonts w:hint="eastAsia" w:ascii="宋体" w:hAnsi="宋体" w:eastAsia="宋体"/>
          <w:bCs/>
          <w:sz w:val="24"/>
        </w:rPr>
        <w:t>日期：XXX年XXX月XXX日</w:t>
      </w:r>
    </w:p>
    <w:p>
      <w:pPr>
        <w:spacing w:line="560" w:lineRule="exact"/>
        <w:ind w:firstLine="200"/>
        <w:rPr>
          <w:rFonts w:ascii="宋体" w:hAnsi="宋体" w:eastAsia="宋体"/>
          <w:bCs/>
          <w:sz w:val="24"/>
        </w:rPr>
      </w:pPr>
      <w:r>
        <w:rPr>
          <w:rFonts w:hint="eastAsia" w:ascii="宋体" w:hAnsi="宋体" w:eastAsia="宋体"/>
          <w:bCs/>
          <w:sz w:val="24"/>
        </w:rPr>
        <w:br w:type="page"/>
      </w:r>
    </w:p>
    <w:p>
      <w:pPr>
        <w:pStyle w:val="4"/>
        <w:spacing w:line="400" w:lineRule="exact"/>
        <w:jc w:val="center"/>
        <w:rPr>
          <w:rFonts w:ascii="宋体" w:hAnsi="宋体" w:eastAsia="宋体"/>
          <w:sz w:val="32"/>
        </w:rPr>
      </w:pPr>
      <w:r>
        <w:rPr>
          <w:rFonts w:hint="eastAsia" w:ascii="宋体" w:hAnsi="宋体" w:eastAsia="宋体"/>
          <w:sz w:val="32"/>
        </w:rPr>
        <w:t xml:space="preserve">八、报价一览表 </w:t>
      </w:r>
    </w:p>
    <w:p>
      <w:pPr>
        <w:rPr>
          <w:rFonts w:ascii="宋体" w:hAnsi="宋体" w:eastAsia="宋体" w:cs="仿宋"/>
          <w:sz w:val="24"/>
          <w:szCs w:val="24"/>
        </w:rPr>
      </w:pPr>
    </w:p>
    <w:p>
      <w:pPr>
        <w:rPr>
          <w:rFonts w:ascii="宋体" w:hAnsi="宋体" w:eastAsia="宋体" w:cs="仿宋"/>
          <w:sz w:val="24"/>
          <w:szCs w:val="24"/>
        </w:rPr>
      </w:pPr>
    </w:p>
    <w:p>
      <w:pPr>
        <w:rPr>
          <w:rFonts w:ascii="宋体" w:hAnsi="宋体" w:eastAsia="宋体" w:cs="仿宋"/>
          <w:sz w:val="24"/>
          <w:szCs w:val="24"/>
        </w:rPr>
      </w:pPr>
      <w:r>
        <w:rPr>
          <w:rFonts w:hint="eastAsia" w:ascii="宋体" w:hAnsi="宋体" w:eastAsia="宋体" w:cs="仿宋"/>
          <w:sz w:val="24"/>
          <w:szCs w:val="24"/>
        </w:rPr>
        <w:t xml:space="preserve">项目名称：                                                                          </w:t>
      </w:r>
    </w:p>
    <w:p>
      <w:pPr>
        <w:rPr>
          <w:rFonts w:ascii="宋体" w:hAnsi="宋体" w:eastAsia="宋体" w:cs="仿宋"/>
          <w:sz w:val="24"/>
          <w:szCs w:val="24"/>
        </w:rPr>
      </w:pPr>
      <w:r>
        <w:rPr>
          <w:rFonts w:hint="eastAsia" w:ascii="宋体" w:hAnsi="宋体" w:eastAsia="宋体" w:cs="仿宋"/>
          <w:sz w:val="24"/>
          <w:szCs w:val="24"/>
        </w:rPr>
        <w:t>项目编号：</w:t>
      </w:r>
    </w:p>
    <w:p>
      <w:pPr>
        <w:rPr>
          <w:rFonts w:ascii="宋体" w:hAnsi="宋体" w:eastAsia="宋体" w:cs="仿宋"/>
          <w:sz w:val="24"/>
          <w:szCs w:val="24"/>
        </w:rPr>
      </w:pPr>
      <w:r>
        <w:rPr>
          <w:rFonts w:hint="eastAsia" w:ascii="宋体" w:hAnsi="宋体" w:eastAsia="宋体" w:cs="仿宋"/>
          <w:sz w:val="24"/>
          <w:szCs w:val="24"/>
        </w:rPr>
        <w:t>包号：</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6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2448" w:type="dxa"/>
            <w:vAlign w:val="center"/>
          </w:tcPr>
          <w:p>
            <w:pPr>
              <w:rPr>
                <w:rFonts w:ascii="宋体" w:hAnsi="宋体" w:eastAsia="宋体" w:cs="仿宋"/>
                <w:sz w:val="24"/>
                <w:szCs w:val="24"/>
              </w:rPr>
            </w:pPr>
            <w:r>
              <w:rPr>
                <w:rFonts w:hint="eastAsia" w:ascii="宋体" w:hAnsi="宋体" w:eastAsia="宋体" w:cs="仿宋"/>
                <w:sz w:val="24"/>
                <w:szCs w:val="24"/>
              </w:rPr>
              <w:t>项目名称</w:t>
            </w:r>
          </w:p>
        </w:tc>
        <w:tc>
          <w:tcPr>
            <w:tcW w:w="6840" w:type="dxa"/>
            <w:vAlign w:val="center"/>
          </w:tcPr>
          <w:p>
            <w:pPr>
              <w:rPr>
                <w:rFonts w:ascii="宋体" w:hAnsi="宋体" w:eastAsia="宋体"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trPr>
        <w:tc>
          <w:tcPr>
            <w:tcW w:w="2448" w:type="dxa"/>
            <w:vAlign w:val="center"/>
          </w:tcPr>
          <w:p>
            <w:pPr>
              <w:rPr>
                <w:rFonts w:ascii="宋体" w:hAnsi="宋体" w:eastAsia="宋体" w:cs="仿宋"/>
                <w:sz w:val="24"/>
                <w:szCs w:val="24"/>
              </w:rPr>
            </w:pPr>
            <w:r>
              <w:rPr>
                <w:rFonts w:hint="eastAsia" w:ascii="宋体" w:hAnsi="宋体" w:eastAsia="宋体" w:cs="仿宋"/>
                <w:sz w:val="24"/>
                <w:szCs w:val="24"/>
              </w:rPr>
              <w:t>投标报价</w:t>
            </w:r>
          </w:p>
        </w:tc>
        <w:tc>
          <w:tcPr>
            <w:tcW w:w="6840" w:type="dxa"/>
            <w:vAlign w:val="center"/>
          </w:tcPr>
          <w:p>
            <w:pPr>
              <w:rPr>
                <w:rFonts w:ascii="宋体" w:hAnsi="宋体" w:eastAsia="宋体" w:cs="仿宋"/>
                <w:sz w:val="24"/>
                <w:szCs w:val="24"/>
              </w:rPr>
            </w:pPr>
            <w:r>
              <w:rPr>
                <w:rFonts w:hint="eastAsia" w:ascii="宋体" w:hAnsi="宋体" w:eastAsia="宋体" w:cs="仿宋"/>
                <w:sz w:val="24"/>
                <w:szCs w:val="24"/>
              </w:rPr>
              <w:t xml:space="preserve">1.我方自愿按照招标文件规定的各项要求向采购人提供所需服务，投标报价如下: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2448" w:type="dxa"/>
            <w:vAlign w:val="center"/>
          </w:tcPr>
          <w:p>
            <w:pPr>
              <w:rPr>
                <w:rFonts w:ascii="宋体" w:hAnsi="宋体" w:eastAsia="宋体" w:cs="仿宋"/>
                <w:sz w:val="24"/>
                <w:szCs w:val="24"/>
              </w:rPr>
            </w:pPr>
            <w:r>
              <w:rPr>
                <w:rFonts w:hint="eastAsia" w:ascii="宋体" w:hAnsi="宋体" w:eastAsia="宋体" w:cs="仿宋"/>
                <w:sz w:val="24"/>
                <w:szCs w:val="24"/>
              </w:rPr>
              <w:t>服务周期</w:t>
            </w:r>
          </w:p>
        </w:tc>
        <w:tc>
          <w:tcPr>
            <w:tcW w:w="6840" w:type="dxa"/>
            <w:vAlign w:val="center"/>
          </w:tcPr>
          <w:p>
            <w:pPr>
              <w:rPr>
                <w:rFonts w:ascii="宋体" w:hAnsi="宋体" w:eastAsia="宋体"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2448" w:type="dxa"/>
            <w:vAlign w:val="center"/>
          </w:tcPr>
          <w:p>
            <w:pPr>
              <w:rPr>
                <w:rFonts w:ascii="宋体" w:hAnsi="宋体" w:eastAsia="宋体" w:cs="仿宋"/>
                <w:sz w:val="24"/>
                <w:szCs w:val="24"/>
              </w:rPr>
            </w:pPr>
            <w:r>
              <w:rPr>
                <w:rFonts w:hint="eastAsia" w:ascii="宋体" w:hAnsi="宋体" w:eastAsia="宋体" w:cs="仿宋"/>
                <w:sz w:val="24"/>
                <w:szCs w:val="24"/>
              </w:rPr>
              <w:t>备    注</w:t>
            </w:r>
          </w:p>
        </w:tc>
        <w:tc>
          <w:tcPr>
            <w:tcW w:w="6840" w:type="dxa"/>
            <w:vAlign w:val="center"/>
          </w:tcPr>
          <w:p>
            <w:pPr>
              <w:rPr>
                <w:rFonts w:ascii="宋体" w:hAnsi="宋体" w:eastAsia="宋体" w:cs="仿宋"/>
                <w:sz w:val="24"/>
                <w:szCs w:val="24"/>
              </w:rPr>
            </w:pPr>
          </w:p>
        </w:tc>
      </w:tr>
    </w:tbl>
    <w:p>
      <w:pPr>
        <w:rPr>
          <w:rFonts w:ascii="宋体" w:hAnsi="宋体" w:eastAsia="宋体"/>
        </w:rPr>
      </w:pPr>
    </w:p>
    <w:p>
      <w:pPr>
        <w:pStyle w:val="20"/>
        <w:rPr>
          <w:rFonts w:eastAsia="宋体"/>
        </w:rPr>
      </w:pPr>
    </w:p>
    <w:p>
      <w:pPr>
        <w:pStyle w:val="20"/>
        <w:rPr>
          <w:rFonts w:eastAsia="宋体"/>
        </w:rPr>
      </w:pPr>
    </w:p>
    <w:p>
      <w:pPr>
        <w:pStyle w:val="20"/>
        <w:rPr>
          <w:rFonts w:eastAsia="宋体"/>
        </w:rPr>
      </w:pPr>
    </w:p>
    <w:p>
      <w:pPr>
        <w:pStyle w:val="20"/>
        <w:rPr>
          <w:rFonts w:eastAsia="宋体"/>
        </w:rPr>
      </w:pPr>
    </w:p>
    <w:p>
      <w:pPr>
        <w:pStyle w:val="20"/>
        <w:rPr>
          <w:rFonts w:eastAsia="宋体"/>
        </w:rPr>
      </w:pPr>
    </w:p>
    <w:p>
      <w:pPr>
        <w:adjustRightInd w:val="0"/>
        <w:snapToGrid w:val="0"/>
        <w:spacing w:line="276" w:lineRule="auto"/>
        <w:rPr>
          <w:rFonts w:ascii="宋体" w:hAnsi="宋体" w:eastAsia="宋体" w:cs="华文仿宋"/>
          <w:sz w:val="24"/>
        </w:rPr>
      </w:pPr>
      <w:r>
        <w:rPr>
          <w:rFonts w:hint="eastAsia" w:ascii="宋体" w:hAnsi="宋体" w:eastAsia="宋体" w:cs="华文仿宋"/>
          <w:sz w:val="24"/>
        </w:rPr>
        <w:t>申请人名称</w:t>
      </w:r>
      <w:r>
        <w:rPr>
          <w:rFonts w:hint="eastAsia" w:ascii="宋体" w:hAnsi="宋体" w:eastAsia="宋体" w:cs="华文仿宋"/>
          <w:color w:val="000000"/>
          <w:kern w:val="0"/>
          <w:sz w:val="24"/>
        </w:rPr>
        <w:t>（加盖公章）</w:t>
      </w:r>
      <w:r>
        <w:rPr>
          <w:rFonts w:hint="eastAsia" w:ascii="宋体" w:hAnsi="宋体" w:eastAsia="宋体" w:cs="华文仿宋"/>
          <w:sz w:val="24"/>
        </w:rPr>
        <w:t>：</w:t>
      </w:r>
    </w:p>
    <w:p>
      <w:pPr>
        <w:jc w:val="left"/>
        <w:rPr>
          <w:rFonts w:ascii="宋体" w:hAnsi="宋体" w:eastAsia="宋体"/>
          <w:sz w:val="24"/>
        </w:rPr>
      </w:pPr>
      <w:r>
        <w:rPr>
          <w:rFonts w:hint="eastAsia" w:ascii="宋体" w:hAnsi="宋体" w:eastAsia="宋体"/>
          <w:sz w:val="24"/>
        </w:rPr>
        <w:t>法定代表人/单位负责人或授权代表（签字或加盖个人印章）：XXXX</w:t>
      </w:r>
    </w:p>
    <w:p>
      <w:pPr>
        <w:pStyle w:val="2"/>
        <w:rPr>
          <w:rFonts w:ascii="宋体" w:hAnsi="宋体" w:eastAsia="宋体"/>
          <w:sz w:val="24"/>
        </w:rPr>
      </w:pPr>
      <w:r>
        <w:rPr>
          <w:rFonts w:hint="eastAsia" w:ascii="宋体" w:hAnsi="宋体" w:eastAsia="宋体"/>
          <w:sz w:val="24"/>
        </w:rPr>
        <w:t>日期：XXXX</w:t>
      </w:r>
    </w:p>
    <w:p>
      <w:pPr>
        <w:rPr>
          <w:rFonts w:ascii="宋体" w:hAnsi="宋体" w:eastAsia="宋体"/>
          <w:sz w:val="24"/>
        </w:rPr>
      </w:pPr>
      <w:r>
        <w:rPr>
          <w:rFonts w:hint="eastAsia" w:ascii="宋体" w:hAnsi="宋体" w:eastAsia="宋体"/>
          <w:sz w:val="24"/>
        </w:rPr>
        <w:br w:type="page"/>
      </w:r>
    </w:p>
    <w:p>
      <w:pPr>
        <w:pStyle w:val="4"/>
        <w:pageBreakBefore/>
        <w:spacing w:line="400" w:lineRule="exact"/>
        <w:jc w:val="center"/>
        <w:rPr>
          <w:rFonts w:ascii="宋体" w:hAnsi="宋体" w:eastAsia="宋体"/>
          <w:bCs w:val="0"/>
          <w:szCs w:val="28"/>
        </w:rPr>
      </w:pPr>
      <w:r>
        <w:rPr>
          <w:rFonts w:hint="eastAsia" w:ascii="宋体" w:hAnsi="宋体" w:eastAsia="宋体"/>
          <w:bCs w:val="0"/>
          <w:szCs w:val="28"/>
        </w:rPr>
        <w:t>九、申请人其他需要补充的资料</w:t>
      </w:r>
    </w:p>
    <w:p>
      <w:pPr>
        <w:ind w:firstLine="562" w:firstLineChars="200"/>
        <w:rPr>
          <w:rFonts w:ascii="宋体" w:hAnsi="宋体" w:eastAsia="宋体"/>
          <w:b/>
          <w:sz w:val="28"/>
          <w:szCs w:val="28"/>
        </w:rPr>
      </w:pPr>
    </w:p>
    <w:p>
      <w:pPr>
        <w:ind w:firstLine="562" w:firstLineChars="200"/>
        <w:rPr>
          <w:rFonts w:ascii="宋体" w:hAnsi="宋体" w:eastAsia="宋体"/>
          <w:b/>
          <w:sz w:val="28"/>
          <w:szCs w:val="28"/>
        </w:rPr>
      </w:pPr>
      <w:r>
        <w:rPr>
          <w:rFonts w:hint="eastAsia" w:ascii="宋体" w:hAnsi="宋体" w:eastAsia="宋体"/>
          <w:b/>
          <w:sz w:val="28"/>
          <w:szCs w:val="28"/>
        </w:rPr>
        <w:t>针对比选文件的要求，申请人认为需要提供的其它资料。例如特殊资格条件证明材料等等</w:t>
      </w:r>
    </w:p>
    <w:p>
      <w:pPr>
        <w:jc w:val="center"/>
        <w:rPr>
          <w:rFonts w:ascii="宋体" w:hAnsi="宋体" w:eastAsia="宋体"/>
          <w:b/>
          <w:sz w:val="28"/>
          <w:szCs w:val="28"/>
        </w:rPr>
      </w:pPr>
    </w:p>
    <w:p>
      <w:pPr>
        <w:jc w:val="center"/>
        <w:rPr>
          <w:rFonts w:ascii="宋体" w:hAnsi="宋体" w:eastAsia="宋体"/>
          <w:b/>
          <w:sz w:val="28"/>
          <w:szCs w:val="28"/>
        </w:rPr>
      </w:pPr>
      <w:r>
        <w:rPr>
          <w:rFonts w:hint="eastAsia" w:ascii="宋体" w:hAnsi="宋体" w:eastAsia="宋体"/>
          <w:b/>
          <w:sz w:val="28"/>
          <w:szCs w:val="28"/>
        </w:rPr>
        <w:t>（格式自拟）</w:t>
      </w:r>
    </w:p>
    <w:p>
      <w:pPr>
        <w:rPr>
          <w:rFonts w:ascii="宋体" w:hAnsi="宋体" w:eastAsia="宋体"/>
        </w:rPr>
      </w:pPr>
      <w:r>
        <w:rPr>
          <w:rFonts w:ascii="宋体" w:hAnsi="宋体" w:eastAsia="宋体"/>
        </w:rPr>
        <w:br w:type="page"/>
      </w:r>
    </w:p>
    <w:p>
      <w:pPr>
        <w:pStyle w:val="3"/>
        <w:numPr>
          <w:ilvl w:val="0"/>
          <w:numId w:val="5"/>
        </w:numPr>
        <w:spacing w:before="0" w:after="0" w:line="240" w:lineRule="auto"/>
        <w:jc w:val="center"/>
        <w:rPr>
          <w:rFonts w:ascii="宋体" w:hAnsi="宋体" w:eastAsia="宋体"/>
          <w:color w:val="000000"/>
          <w:sz w:val="36"/>
          <w:szCs w:val="36"/>
        </w:rPr>
      </w:pPr>
      <w:bookmarkStart w:id="31" w:name="_Toc13707"/>
      <w:bookmarkStart w:id="32" w:name="_Toc26179"/>
      <w:bookmarkStart w:id="33" w:name="_Toc31585"/>
      <w:r>
        <w:rPr>
          <w:rFonts w:hint="eastAsia" w:ascii="宋体" w:hAnsi="宋体" w:eastAsia="宋体"/>
          <w:color w:val="000000"/>
          <w:sz w:val="36"/>
          <w:szCs w:val="36"/>
        </w:rPr>
        <w:t>采购合同条款（草案）</w:t>
      </w:r>
      <w:bookmarkEnd w:id="31"/>
      <w:bookmarkEnd w:id="32"/>
      <w:bookmarkEnd w:id="33"/>
    </w:p>
    <w:p>
      <w:pPr>
        <w:widowControl/>
        <w:ind w:right="-109" w:rightChars="-52"/>
        <w:jc w:val="left"/>
        <w:rPr>
          <w:rFonts w:ascii="宋体" w:hAnsi="宋体" w:cs="宋体"/>
          <w:kern w:val="0"/>
          <w:sz w:val="24"/>
        </w:rPr>
      </w:pPr>
    </w:p>
    <w:p>
      <w:pPr>
        <w:widowControl/>
        <w:spacing w:after="240"/>
        <w:ind w:right="-109" w:rightChars="-52"/>
        <w:jc w:val="left"/>
        <w:rPr>
          <w:rFonts w:ascii="宋体" w:hAnsi="宋体" w:cs="宋体"/>
          <w:kern w:val="0"/>
          <w:sz w:val="24"/>
        </w:rPr>
      </w:pPr>
    </w:p>
    <w:p>
      <w:pPr>
        <w:widowControl/>
        <w:spacing w:after="240"/>
        <w:ind w:right="-109" w:rightChars="-52"/>
        <w:jc w:val="center"/>
        <w:rPr>
          <w:rFonts w:ascii="宋体" w:hAnsi="宋体" w:cs="宋体"/>
          <w:kern w:val="0"/>
          <w:sz w:val="84"/>
          <w:szCs w:val="84"/>
        </w:rPr>
      </w:pPr>
    </w:p>
    <w:p>
      <w:pPr>
        <w:widowControl/>
        <w:spacing w:after="240"/>
        <w:ind w:right="-109" w:rightChars="-52"/>
        <w:jc w:val="center"/>
        <w:rPr>
          <w:rFonts w:ascii="宋体" w:hAnsi="宋体" w:cs="宋体"/>
          <w:b/>
          <w:kern w:val="0"/>
          <w:sz w:val="84"/>
          <w:szCs w:val="84"/>
        </w:rPr>
      </w:pPr>
      <w:r>
        <w:rPr>
          <w:rFonts w:hint="eastAsia" w:ascii="宋体" w:hAnsi="宋体" w:cs="宋体"/>
          <w:b/>
          <w:kern w:val="0"/>
          <w:sz w:val="84"/>
          <w:szCs w:val="84"/>
        </w:rPr>
        <w:t>合</w:t>
      </w:r>
    </w:p>
    <w:p>
      <w:pPr>
        <w:widowControl/>
        <w:spacing w:after="240"/>
        <w:ind w:right="-109" w:rightChars="-52"/>
        <w:jc w:val="center"/>
        <w:rPr>
          <w:rFonts w:ascii="宋体" w:hAnsi="宋体" w:cs="宋体"/>
          <w:b/>
          <w:kern w:val="0"/>
          <w:sz w:val="84"/>
          <w:szCs w:val="84"/>
        </w:rPr>
      </w:pPr>
      <w:r>
        <w:rPr>
          <w:rFonts w:hint="eastAsia" w:ascii="宋体" w:hAnsi="宋体" w:cs="宋体"/>
          <w:b/>
          <w:kern w:val="0"/>
          <w:sz w:val="84"/>
          <w:szCs w:val="84"/>
        </w:rPr>
        <w:t>同</w:t>
      </w:r>
    </w:p>
    <w:p>
      <w:pPr>
        <w:widowControl/>
        <w:spacing w:after="240"/>
        <w:ind w:right="-109" w:rightChars="-52"/>
        <w:jc w:val="center"/>
        <w:rPr>
          <w:rFonts w:ascii="宋体" w:hAnsi="宋体" w:cs="宋体"/>
          <w:b/>
          <w:kern w:val="0"/>
          <w:sz w:val="72"/>
          <w:szCs w:val="72"/>
        </w:rPr>
      </w:pPr>
      <w:r>
        <w:rPr>
          <w:rFonts w:hint="eastAsia" w:ascii="宋体" w:hAnsi="宋体" w:cs="宋体"/>
          <w:b/>
          <w:kern w:val="0"/>
          <w:sz w:val="84"/>
          <w:szCs w:val="84"/>
        </w:rPr>
        <w:t>书</w:t>
      </w:r>
    </w:p>
    <w:p>
      <w:pPr>
        <w:widowControl/>
        <w:spacing w:after="240"/>
        <w:ind w:right="-109" w:rightChars="-52"/>
        <w:jc w:val="center"/>
        <w:rPr>
          <w:rFonts w:ascii="宋体" w:hAnsi="宋体" w:cs="宋体"/>
          <w:b/>
          <w:kern w:val="0"/>
          <w:sz w:val="72"/>
          <w:szCs w:val="72"/>
        </w:rPr>
      </w:pPr>
    </w:p>
    <w:p>
      <w:pPr>
        <w:widowControl/>
        <w:spacing w:line="520" w:lineRule="exact"/>
        <w:ind w:right="-109" w:rightChars="-52" w:firstLine="3053" w:firstLineChars="1090"/>
        <w:rPr>
          <w:rFonts w:ascii="宋体" w:hAnsi="宋体" w:cs="宋体"/>
          <w:b/>
          <w:bCs/>
          <w:kern w:val="0"/>
          <w:sz w:val="28"/>
          <w:szCs w:val="28"/>
        </w:rPr>
      </w:pPr>
    </w:p>
    <w:p>
      <w:pPr>
        <w:widowControl/>
        <w:spacing w:line="520" w:lineRule="exact"/>
        <w:ind w:right="-109" w:rightChars="-52" w:firstLine="2801" w:firstLineChars="1000"/>
        <w:jc w:val="both"/>
        <w:rPr>
          <w:rFonts w:hint="default" w:ascii="宋体" w:hAnsi="宋体" w:eastAsia="宋体" w:cs="宋体"/>
          <w:kern w:val="0"/>
          <w:sz w:val="28"/>
          <w:szCs w:val="28"/>
          <w:lang w:val="en-US" w:eastAsia="zh-CN"/>
        </w:rPr>
      </w:pPr>
      <w:r>
        <w:rPr>
          <w:rFonts w:hint="eastAsia" w:ascii="宋体" w:hAnsi="宋体" w:cs="宋体"/>
          <w:b/>
          <w:bCs/>
          <w:kern w:val="0"/>
          <w:sz w:val="28"/>
          <w:szCs w:val="28"/>
        </w:rPr>
        <w:t>签订地点:</w:t>
      </w:r>
      <w:r>
        <w:rPr>
          <w:rFonts w:hint="eastAsia" w:ascii="宋体" w:hAnsi="宋体" w:cs="宋体"/>
          <w:b/>
          <w:bCs/>
          <w:kern w:val="0"/>
          <w:sz w:val="28"/>
          <w:szCs w:val="28"/>
          <w:lang w:val="en-US" w:eastAsia="zh-CN"/>
        </w:rPr>
        <w:t xml:space="preserve"> 四川铁道职业学院</w:t>
      </w:r>
    </w:p>
    <w:p>
      <w:pPr>
        <w:widowControl/>
        <w:spacing w:line="520" w:lineRule="exact"/>
        <w:ind w:right="-109" w:rightChars="-52" w:firstLine="2801" w:firstLineChars="1000"/>
        <w:jc w:val="both"/>
        <w:rPr>
          <w:rFonts w:ascii="宋体" w:hAnsi="宋体" w:cs="宋体"/>
          <w:b/>
          <w:bCs/>
          <w:kern w:val="0"/>
          <w:sz w:val="28"/>
          <w:szCs w:val="28"/>
        </w:rPr>
      </w:pPr>
      <w:r>
        <w:rPr>
          <w:rFonts w:hint="eastAsia" w:ascii="宋体" w:hAnsi="宋体" w:cs="宋体"/>
          <w:b/>
          <w:bCs/>
          <w:kern w:val="0"/>
          <w:sz w:val="28"/>
          <w:szCs w:val="28"/>
        </w:rPr>
        <w:t xml:space="preserve">签订日期: </w:t>
      </w:r>
      <w:r>
        <w:rPr>
          <w:rFonts w:hint="eastAsia" w:ascii="宋体" w:hAnsi="宋体" w:cs="宋体"/>
          <w:b/>
          <w:bCs/>
          <w:kern w:val="0"/>
          <w:sz w:val="28"/>
          <w:szCs w:val="28"/>
          <w:lang w:val="en-US" w:eastAsia="zh-CN"/>
        </w:rPr>
        <w:t xml:space="preserve">  </w:t>
      </w:r>
      <w:r>
        <w:rPr>
          <w:rFonts w:hint="eastAsia" w:ascii="宋体" w:hAnsi="宋体" w:cs="宋体"/>
          <w:b/>
          <w:bCs/>
          <w:kern w:val="0"/>
          <w:sz w:val="28"/>
          <w:szCs w:val="28"/>
        </w:rPr>
        <w:t xml:space="preserve"> 年</w:t>
      </w:r>
      <w:r>
        <w:rPr>
          <w:rFonts w:hint="eastAsia" w:ascii="宋体" w:hAnsi="宋体" w:cs="宋体"/>
          <w:b/>
          <w:bCs/>
          <w:kern w:val="0"/>
          <w:sz w:val="28"/>
          <w:szCs w:val="28"/>
          <w:lang w:val="en-US" w:eastAsia="zh-CN"/>
        </w:rPr>
        <w:t xml:space="preserve">   </w:t>
      </w:r>
      <w:r>
        <w:rPr>
          <w:rFonts w:hint="eastAsia" w:ascii="宋体" w:hAnsi="宋体" w:cs="宋体"/>
          <w:b/>
          <w:bCs/>
          <w:kern w:val="0"/>
          <w:sz w:val="28"/>
          <w:szCs w:val="28"/>
        </w:rPr>
        <w:t>月</w:t>
      </w:r>
      <w:r>
        <w:rPr>
          <w:rFonts w:hint="eastAsia" w:ascii="宋体" w:hAnsi="宋体" w:cs="宋体"/>
          <w:b/>
          <w:bCs/>
          <w:kern w:val="0"/>
          <w:sz w:val="28"/>
          <w:szCs w:val="28"/>
          <w:lang w:val="en-US" w:eastAsia="zh-CN"/>
        </w:rPr>
        <w:t xml:space="preserve">   </w:t>
      </w:r>
      <w:r>
        <w:rPr>
          <w:rFonts w:hint="eastAsia" w:ascii="宋体" w:hAnsi="宋体" w:cs="宋体"/>
          <w:b/>
          <w:bCs/>
          <w:kern w:val="0"/>
          <w:sz w:val="28"/>
          <w:szCs w:val="28"/>
        </w:rPr>
        <w:t>日</w:t>
      </w:r>
    </w:p>
    <w:p>
      <w:pPr>
        <w:rPr>
          <w:rFonts w:ascii="宋体" w:hAnsi="宋体" w:cs="宋体"/>
        </w:rPr>
      </w:pPr>
      <w:r>
        <w:rPr>
          <w:rFonts w:hint="eastAsia" w:ascii="宋体" w:hAnsi="宋体" w:cs="宋体"/>
        </w:rPr>
        <w:br w:type="page"/>
      </w:r>
    </w:p>
    <w:tbl>
      <w:tblPr>
        <w:tblStyle w:val="22"/>
        <w:tblW w:w="0" w:type="auto"/>
        <w:tblInd w:w="0" w:type="dxa"/>
        <w:tblLayout w:type="fixed"/>
        <w:tblCellMar>
          <w:top w:w="0" w:type="dxa"/>
          <w:left w:w="108" w:type="dxa"/>
          <w:bottom w:w="0" w:type="dxa"/>
          <w:right w:w="108" w:type="dxa"/>
        </w:tblCellMar>
      </w:tblPr>
      <w:tblGrid>
        <w:gridCol w:w="3936"/>
        <w:gridCol w:w="5691"/>
      </w:tblGrid>
      <w:tr>
        <w:tblPrEx>
          <w:tblCellMar>
            <w:top w:w="0" w:type="dxa"/>
            <w:left w:w="108" w:type="dxa"/>
            <w:bottom w:w="0" w:type="dxa"/>
            <w:right w:w="108" w:type="dxa"/>
          </w:tblCellMar>
        </w:tblPrEx>
        <w:trPr>
          <w:trHeight w:val="495" w:hRule="atLeast"/>
        </w:trPr>
        <w:tc>
          <w:tcPr>
            <w:tcW w:w="3936" w:type="dxa"/>
            <w:noWrap w:val="0"/>
            <w:vAlign w:val="center"/>
          </w:tcPr>
          <w:p>
            <w:pPr>
              <w:widowControl/>
              <w:wordWrap w:val="0"/>
              <w:jc w:val="right"/>
              <w:rPr>
                <w:rFonts w:ascii="宋体" w:hAnsi="宋体" w:cs="宋体"/>
                <w:kern w:val="0"/>
                <w:sz w:val="24"/>
                <w:szCs w:val="24"/>
              </w:rPr>
            </w:pPr>
            <w:r>
              <w:rPr>
                <w:rFonts w:hint="eastAsia" w:ascii="宋体" w:hAnsi="宋体" w:cs="宋体"/>
                <w:kern w:val="0"/>
                <w:sz w:val="24"/>
                <w:szCs w:val="24"/>
              </w:rPr>
              <w:t>甲方(采购人公章)名     称：</w:t>
            </w:r>
          </w:p>
        </w:tc>
        <w:tc>
          <w:tcPr>
            <w:tcW w:w="5691" w:type="dxa"/>
            <w:noWrap w:val="0"/>
            <w:vAlign w:val="center"/>
          </w:tcPr>
          <w:p>
            <w:pPr>
              <w:widowControl/>
              <w:jc w:val="left"/>
              <w:rPr>
                <w:rFonts w:ascii="宋体" w:hAnsi="宋体" w:cs="宋体"/>
                <w:kern w:val="0"/>
                <w:sz w:val="24"/>
                <w:szCs w:val="24"/>
              </w:rPr>
            </w:pPr>
            <w:r>
              <w:rPr>
                <w:rFonts w:hint="eastAsia" w:ascii="宋体" w:hAnsi="宋体" w:eastAsia="宋体" w:cs="Times New Roman"/>
                <w:sz w:val="24"/>
                <w:szCs w:val="24"/>
                <w:lang w:val="en-US" w:eastAsia="zh-CN"/>
              </w:rPr>
              <w:t>四川铁道</w:t>
            </w:r>
            <w:r>
              <w:rPr>
                <w:rFonts w:hint="eastAsia" w:ascii="宋体" w:hAnsi="宋体" w:eastAsia="宋体" w:cs="Times New Roman"/>
                <w:sz w:val="24"/>
                <w:szCs w:val="24"/>
                <w:lang w:val="zh-CN"/>
              </w:rPr>
              <w:t>职业学院</w:t>
            </w:r>
          </w:p>
        </w:tc>
      </w:tr>
      <w:tr>
        <w:tblPrEx>
          <w:tblCellMar>
            <w:top w:w="0" w:type="dxa"/>
            <w:left w:w="108" w:type="dxa"/>
            <w:bottom w:w="0" w:type="dxa"/>
            <w:right w:w="108" w:type="dxa"/>
          </w:tblCellMar>
        </w:tblPrEx>
        <w:trPr>
          <w:trHeight w:val="435" w:hRule="atLeast"/>
        </w:trPr>
        <w:tc>
          <w:tcPr>
            <w:tcW w:w="3936" w:type="dxa"/>
            <w:noWrap w:val="0"/>
            <w:vAlign w:val="center"/>
          </w:tcPr>
          <w:p>
            <w:pPr>
              <w:widowControl/>
              <w:wordWrap w:val="0"/>
              <w:jc w:val="right"/>
              <w:rPr>
                <w:rFonts w:ascii="宋体" w:hAnsi="宋体" w:cs="宋体"/>
                <w:kern w:val="0"/>
                <w:sz w:val="24"/>
                <w:szCs w:val="24"/>
              </w:rPr>
            </w:pPr>
            <w:r>
              <w:rPr>
                <w:rFonts w:hint="eastAsia" w:ascii="宋体" w:hAnsi="宋体" w:cs="宋体"/>
                <w:kern w:val="0"/>
                <w:sz w:val="24"/>
                <w:szCs w:val="24"/>
              </w:rPr>
              <w:t xml:space="preserve">                    地     址：</w:t>
            </w:r>
          </w:p>
        </w:tc>
        <w:tc>
          <w:tcPr>
            <w:tcW w:w="5691" w:type="dxa"/>
            <w:noWrap w:val="0"/>
            <w:vAlign w:val="center"/>
          </w:tcPr>
          <w:p>
            <w:pPr>
              <w:widowControl/>
              <w:jc w:val="left"/>
              <w:rPr>
                <w:rFonts w:ascii="宋体" w:hAnsi="宋体" w:cs="宋体"/>
                <w:kern w:val="0"/>
                <w:sz w:val="24"/>
                <w:szCs w:val="24"/>
              </w:rPr>
            </w:pPr>
            <w:r>
              <w:rPr>
                <w:rFonts w:hint="eastAsia" w:ascii="宋体" w:hAnsi="宋体" w:eastAsia="宋体" w:cs="Times New Roman"/>
                <w:sz w:val="24"/>
                <w:szCs w:val="24"/>
              </w:rPr>
              <w:t>成都市郫都区安德街道彭温路399号</w:t>
            </w:r>
          </w:p>
        </w:tc>
      </w:tr>
      <w:tr>
        <w:tblPrEx>
          <w:tblCellMar>
            <w:top w:w="0" w:type="dxa"/>
            <w:left w:w="108" w:type="dxa"/>
            <w:bottom w:w="0" w:type="dxa"/>
            <w:right w:w="108" w:type="dxa"/>
          </w:tblCellMar>
        </w:tblPrEx>
        <w:trPr>
          <w:trHeight w:val="435" w:hRule="atLeast"/>
        </w:trPr>
        <w:tc>
          <w:tcPr>
            <w:tcW w:w="3936" w:type="dxa"/>
            <w:noWrap w:val="0"/>
            <w:vAlign w:val="center"/>
          </w:tcPr>
          <w:p>
            <w:pPr>
              <w:widowControl/>
              <w:wordWrap w:val="0"/>
              <w:jc w:val="right"/>
              <w:rPr>
                <w:rFonts w:ascii="宋体" w:hAnsi="宋体" w:cs="宋体"/>
                <w:kern w:val="0"/>
                <w:sz w:val="24"/>
                <w:szCs w:val="24"/>
              </w:rPr>
            </w:pPr>
            <w:r>
              <w:rPr>
                <w:rFonts w:hint="eastAsia" w:ascii="宋体" w:hAnsi="宋体" w:cs="宋体"/>
                <w:kern w:val="0"/>
                <w:sz w:val="24"/>
                <w:szCs w:val="24"/>
              </w:rPr>
              <w:t>邮     编：</w:t>
            </w:r>
          </w:p>
        </w:tc>
        <w:tc>
          <w:tcPr>
            <w:tcW w:w="5691" w:type="dxa"/>
            <w:noWrap w:val="0"/>
            <w:vAlign w:val="center"/>
          </w:tcPr>
          <w:p>
            <w:pPr>
              <w:widowControl/>
              <w:jc w:val="left"/>
              <w:rPr>
                <w:rFonts w:hint="default" w:ascii="宋体" w:hAnsi="宋体" w:cs="宋体" w:eastAsiaTheme="minorEastAsia"/>
                <w:kern w:val="0"/>
                <w:sz w:val="24"/>
                <w:szCs w:val="24"/>
                <w:lang w:val="en-US" w:eastAsia="zh-CN"/>
              </w:rPr>
            </w:pPr>
            <w:r>
              <w:rPr>
                <w:rFonts w:hint="eastAsia" w:ascii="宋体" w:hAnsi="宋体"/>
                <w:sz w:val="24"/>
                <w:szCs w:val="24"/>
              </w:rPr>
              <w:t>6</w:t>
            </w:r>
            <w:r>
              <w:rPr>
                <w:rFonts w:hint="eastAsia" w:ascii="宋体" w:hAnsi="宋体"/>
                <w:sz w:val="24"/>
                <w:szCs w:val="24"/>
                <w:lang w:val="en-US" w:eastAsia="zh-CN"/>
              </w:rPr>
              <w:t>10097</w:t>
            </w:r>
          </w:p>
        </w:tc>
      </w:tr>
      <w:tr>
        <w:tblPrEx>
          <w:tblCellMar>
            <w:top w:w="0" w:type="dxa"/>
            <w:left w:w="108" w:type="dxa"/>
            <w:bottom w:w="0" w:type="dxa"/>
            <w:right w:w="108" w:type="dxa"/>
          </w:tblCellMar>
        </w:tblPrEx>
        <w:trPr>
          <w:trHeight w:val="435" w:hRule="atLeast"/>
        </w:trPr>
        <w:tc>
          <w:tcPr>
            <w:tcW w:w="3936"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法定代表人或委托代理人：</w:t>
            </w:r>
          </w:p>
        </w:tc>
        <w:tc>
          <w:tcPr>
            <w:tcW w:w="5691" w:type="dxa"/>
            <w:noWrap w:val="0"/>
            <w:vAlign w:val="center"/>
          </w:tcPr>
          <w:p>
            <w:pPr>
              <w:widowControl/>
              <w:jc w:val="left"/>
              <w:rPr>
                <w:rFonts w:ascii="宋体" w:hAnsi="宋体" w:cs="宋体"/>
                <w:kern w:val="0"/>
                <w:sz w:val="24"/>
                <w:szCs w:val="24"/>
              </w:rPr>
            </w:pPr>
          </w:p>
        </w:tc>
      </w:tr>
      <w:tr>
        <w:tblPrEx>
          <w:tblCellMar>
            <w:top w:w="0" w:type="dxa"/>
            <w:left w:w="108" w:type="dxa"/>
            <w:bottom w:w="0" w:type="dxa"/>
            <w:right w:w="108" w:type="dxa"/>
          </w:tblCellMar>
        </w:tblPrEx>
        <w:trPr>
          <w:trHeight w:val="435" w:hRule="atLeast"/>
        </w:trPr>
        <w:tc>
          <w:tcPr>
            <w:tcW w:w="3936"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 xml:space="preserve"> 项目(技术)负责人：</w:t>
            </w:r>
          </w:p>
        </w:tc>
        <w:tc>
          <w:tcPr>
            <w:tcW w:w="5691" w:type="dxa"/>
            <w:noWrap w:val="0"/>
            <w:vAlign w:val="center"/>
          </w:tcPr>
          <w:p>
            <w:pPr>
              <w:widowControl/>
              <w:jc w:val="left"/>
              <w:rPr>
                <w:rFonts w:hint="eastAsia" w:ascii="宋体" w:hAnsi="宋体" w:eastAsia="宋体" w:cs="宋体"/>
                <w:kern w:val="0"/>
                <w:sz w:val="24"/>
                <w:szCs w:val="24"/>
                <w:lang w:val="en-US" w:eastAsia="zh-CN"/>
              </w:rPr>
            </w:pPr>
          </w:p>
        </w:tc>
      </w:tr>
      <w:tr>
        <w:tblPrEx>
          <w:tblCellMar>
            <w:top w:w="0" w:type="dxa"/>
            <w:left w:w="108" w:type="dxa"/>
            <w:bottom w:w="0" w:type="dxa"/>
            <w:right w:w="108" w:type="dxa"/>
          </w:tblCellMar>
        </w:tblPrEx>
        <w:trPr>
          <w:trHeight w:val="435" w:hRule="atLeast"/>
        </w:trPr>
        <w:tc>
          <w:tcPr>
            <w:tcW w:w="3936" w:type="dxa"/>
            <w:noWrap w:val="0"/>
            <w:vAlign w:val="center"/>
          </w:tcPr>
          <w:p>
            <w:pPr>
              <w:widowControl/>
              <w:wordWrap w:val="0"/>
              <w:jc w:val="right"/>
              <w:rPr>
                <w:rFonts w:ascii="宋体" w:hAnsi="宋体" w:cs="宋体"/>
                <w:kern w:val="0"/>
                <w:sz w:val="24"/>
                <w:szCs w:val="24"/>
              </w:rPr>
            </w:pPr>
            <w:r>
              <w:rPr>
                <w:rFonts w:hint="eastAsia" w:ascii="宋体" w:hAnsi="宋体" w:cs="宋体"/>
                <w:kern w:val="0"/>
                <w:sz w:val="24"/>
                <w:szCs w:val="24"/>
              </w:rPr>
              <w:t>电    话：</w:t>
            </w:r>
          </w:p>
        </w:tc>
        <w:tc>
          <w:tcPr>
            <w:tcW w:w="5691" w:type="dxa"/>
            <w:noWrap w:val="0"/>
            <w:vAlign w:val="center"/>
          </w:tcPr>
          <w:p>
            <w:pPr>
              <w:widowControl/>
              <w:jc w:val="left"/>
              <w:rPr>
                <w:rFonts w:hint="default" w:ascii="宋体" w:hAnsi="宋体" w:eastAsia="宋体" w:cs="宋体"/>
                <w:kern w:val="0"/>
                <w:sz w:val="24"/>
                <w:szCs w:val="24"/>
                <w:lang w:val="en-US" w:eastAsia="zh-CN"/>
              </w:rPr>
            </w:pPr>
          </w:p>
        </w:tc>
      </w:tr>
      <w:tr>
        <w:tblPrEx>
          <w:tblCellMar>
            <w:top w:w="0" w:type="dxa"/>
            <w:left w:w="108" w:type="dxa"/>
            <w:bottom w:w="0" w:type="dxa"/>
            <w:right w:w="108" w:type="dxa"/>
          </w:tblCellMar>
        </w:tblPrEx>
        <w:trPr>
          <w:trHeight w:val="435" w:hRule="atLeast"/>
        </w:trPr>
        <w:tc>
          <w:tcPr>
            <w:tcW w:w="3936"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签订日期：</w:t>
            </w:r>
          </w:p>
        </w:tc>
        <w:tc>
          <w:tcPr>
            <w:tcW w:w="5691" w:type="dxa"/>
            <w:noWrap w:val="0"/>
            <w:vAlign w:val="center"/>
          </w:tcPr>
          <w:p>
            <w:pPr>
              <w:widowControl/>
              <w:ind w:firstLine="480" w:firstLineChars="200"/>
              <w:jc w:val="left"/>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年   月   日</w:t>
            </w:r>
          </w:p>
        </w:tc>
      </w:tr>
      <w:tr>
        <w:tblPrEx>
          <w:tblCellMar>
            <w:top w:w="0" w:type="dxa"/>
            <w:left w:w="108" w:type="dxa"/>
            <w:bottom w:w="0" w:type="dxa"/>
            <w:right w:w="108" w:type="dxa"/>
          </w:tblCellMar>
        </w:tblPrEx>
        <w:trPr>
          <w:trHeight w:val="435" w:hRule="atLeast"/>
        </w:trPr>
        <w:tc>
          <w:tcPr>
            <w:tcW w:w="3936" w:type="dxa"/>
            <w:noWrap w:val="0"/>
            <w:vAlign w:val="center"/>
          </w:tcPr>
          <w:p>
            <w:pPr>
              <w:widowControl/>
              <w:wordWrap w:val="0"/>
              <w:jc w:val="right"/>
              <w:rPr>
                <w:rFonts w:ascii="宋体" w:hAnsi="宋体" w:cs="宋体"/>
                <w:kern w:val="0"/>
                <w:sz w:val="24"/>
                <w:szCs w:val="24"/>
              </w:rPr>
            </w:pPr>
          </w:p>
        </w:tc>
        <w:tc>
          <w:tcPr>
            <w:tcW w:w="5691" w:type="dxa"/>
            <w:noWrap w:val="0"/>
            <w:vAlign w:val="center"/>
          </w:tcPr>
          <w:p>
            <w:pPr>
              <w:widowControl/>
              <w:jc w:val="left"/>
              <w:rPr>
                <w:rFonts w:ascii="宋体" w:hAnsi="宋体" w:cs="宋体"/>
                <w:kern w:val="0"/>
                <w:sz w:val="24"/>
                <w:szCs w:val="24"/>
              </w:rPr>
            </w:pPr>
          </w:p>
        </w:tc>
      </w:tr>
      <w:tr>
        <w:tblPrEx>
          <w:tblCellMar>
            <w:top w:w="0" w:type="dxa"/>
            <w:left w:w="108" w:type="dxa"/>
            <w:bottom w:w="0" w:type="dxa"/>
            <w:right w:w="108" w:type="dxa"/>
          </w:tblCellMar>
        </w:tblPrEx>
        <w:trPr>
          <w:trHeight w:val="435" w:hRule="atLeast"/>
        </w:trPr>
        <w:tc>
          <w:tcPr>
            <w:tcW w:w="3936" w:type="dxa"/>
            <w:noWrap w:val="0"/>
            <w:vAlign w:val="center"/>
          </w:tcPr>
          <w:p>
            <w:pPr>
              <w:widowControl/>
              <w:jc w:val="right"/>
              <w:rPr>
                <w:rFonts w:ascii="宋体" w:hAnsi="宋体" w:cs="宋体"/>
                <w:kern w:val="0"/>
                <w:sz w:val="24"/>
                <w:szCs w:val="24"/>
              </w:rPr>
            </w:pPr>
          </w:p>
        </w:tc>
        <w:tc>
          <w:tcPr>
            <w:tcW w:w="5691" w:type="dxa"/>
            <w:noWrap w:val="0"/>
            <w:vAlign w:val="center"/>
          </w:tcPr>
          <w:p>
            <w:pPr>
              <w:widowControl/>
              <w:jc w:val="left"/>
              <w:rPr>
                <w:rFonts w:ascii="宋体" w:hAnsi="宋体" w:cs="宋体"/>
                <w:kern w:val="0"/>
                <w:sz w:val="24"/>
                <w:szCs w:val="24"/>
              </w:rPr>
            </w:pPr>
          </w:p>
        </w:tc>
      </w:tr>
      <w:tr>
        <w:tblPrEx>
          <w:tblCellMar>
            <w:top w:w="0" w:type="dxa"/>
            <w:left w:w="108" w:type="dxa"/>
            <w:bottom w:w="0" w:type="dxa"/>
            <w:right w:w="108" w:type="dxa"/>
          </w:tblCellMar>
        </w:tblPrEx>
        <w:trPr>
          <w:trHeight w:val="435" w:hRule="atLeast"/>
        </w:trPr>
        <w:tc>
          <w:tcPr>
            <w:tcW w:w="3936" w:type="dxa"/>
            <w:noWrap w:val="0"/>
            <w:vAlign w:val="center"/>
          </w:tcPr>
          <w:p>
            <w:pPr>
              <w:widowControl/>
              <w:jc w:val="right"/>
              <w:rPr>
                <w:rFonts w:ascii="宋体" w:hAnsi="宋体" w:cs="宋体"/>
                <w:kern w:val="0"/>
                <w:sz w:val="24"/>
                <w:szCs w:val="24"/>
              </w:rPr>
            </w:pPr>
          </w:p>
        </w:tc>
        <w:tc>
          <w:tcPr>
            <w:tcW w:w="5691" w:type="dxa"/>
            <w:noWrap w:val="0"/>
            <w:vAlign w:val="center"/>
          </w:tcPr>
          <w:p>
            <w:pPr>
              <w:widowControl/>
              <w:jc w:val="left"/>
              <w:rPr>
                <w:rFonts w:ascii="宋体" w:hAnsi="宋体" w:cs="宋体"/>
                <w:kern w:val="0"/>
                <w:sz w:val="24"/>
                <w:szCs w:val="24"/>
              </w:rPr>
            </w:pPr>
          </w:p>
        </w:tc>
      </w:tr>
      <w:tr>
        <w:tblPrEx>
          <w:tblCellMar>
            <w:top w:w="0" w:type="dxa"/>
            <w:left w:w="108" w:type="dxa"/>
            <w:bottom w:w="0" w:type="dxa"/>
            <w:right w:w="108" w:type="dxa"/>
          </w:tblCellMar>
        </w:tblPrEx>
        <w:trPr>
          <w:trHeight w:val="435" w:hRule="atLeast"/>
        </w:trPr>
        <w:tc>
          <w:tcPr>
            <w:tcW w:w="3936"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乙方(供应商公章)名    称：</w:t>
            </w:r>
          </w:p>
        </w:tc>
        <w:tc>
          <w:tcPr>
            <w:tcW w:w="5691" w:type="dxa"/>
            <w:noWrap w:val="0"/>
            <w:vAlign w:val="center"/>
          </w:tcPr>
          <w:p>
            <w:pPr>
              <w:widowControl/>
              <w:jc w:val="left"/>
              <w:rPr>
                <w:rFonts w:hint="default" w:ascii="宋体" w:hAnsi="宋体" w:eastAsia="宋体" w:cs="宋体"/>
                <w:kern w:val="0"/>
                <w:sz w:val="24"/>
                <w:szCs w:val="24"/>
                <w:lang w:val="en-US" w:eastAsia="zh-CN"/>
              </w:rPr>
            </w:pPr>
          </w:p>
        </w:tc>
      </w:tr>
      <w:tr>
        <w:tblPrEx>
          <w:tblCellMar>
            <w:top w:w="0" w:type="dxa"/>
            <w:left w:w="108" w:type="dxa"/>
            <w:bottom w:w="0" w:type="dxa"/>
            <w:right w:w="108" w:type="dxa"/>
          </w:tblCellMar>
        </w:tblPrEx>
        <w:trPr>
          <w:trHeight w:val="435" w:hRule="atLeast"/>
        </w:trPr>
        <w:tc>
          <w:tcPr>
            <w:tcW w:w="3936" w:type="dxa"/>
            <w:noWrap w:val="0"/>
            <w:vAlign w:val="center"/>
          </w:tcPr>
          <w:p>
            <w:pPr>
              <w:widowControl/>
              <w:wordWrap w:val="0"/>
              <w:jc w:val="right"/>
              <w:rPr>
                <w:rFonts w:ascii="宋体" w:hAnsi="宋体" w:cs="宋体"/>
                <w:kern w:val="0"/>
                <w:sz w:val="24"/>
                <w:szCs w:val="24"/>
              </w:rPr>
            </w:pPr>
            <w:r>
              <w:rPr>
                <w:rFonts w:hint="eastAsia" w:ascii="宋体" w:hAnsi="宋体" w:cs="宋体"/>
                <w:kern w:val="0"/>
                <w:sz w:val="24"/>
                <w:szCs w:val="24"/>
              </w:rPr>
              <w:t>地    址：</w:t>
            </w:r>
          </w:p>
        </w:tc>
        <w:tc>
          <w:tcPr>
            <w:tcW w:w="5691" w:type="dxa"/>
            <w:noWrap w:val="0"/>
            <w:vAlign w:val="center"/>
          </w:tcPr>
          <w:p>
            <w:pPr>
              <w:widowControl/>
              <w:jc w:val="left"/>
              <w:rPr>
                <w:rFonts w:ascii="宋体" w:hAnsi="宋体" w:cs="宋体"/>
                <w:kern w:val="0"/>
                <w:sz w:val="24"/>
                <w:szCs w:val="24"/>
              </w:rPr>
            </w:pPr>
          </w:p>
        </w:tc>
      </w:tr>
      <w:tr>
        <w:tblPrEx>
          <w:tblCellMar>
            <w:top w:w="0" w:type="dxa"/>
            <w:left w:w="108" w:type="dxa"/>
            <w:bottom w:w="0" w:type="dxa"/>
            <w:right w:w="108" w:type="dxa"/>
          </w:tblCellMar>
        </w:tblPrEx>
        <w:trPr>
          <w:trHeight w:val="435" w:hRule="atLeast"/>
        </w:trPr>
        <w:tc>
          <w:tcPr>
            <w:tcW w:w="3936" w:type="dxa"/>
            <w:noWrap w:val="0"/>
            <w:vAlign w:val="center"/>
          </w:tcPr>
          <w:p>
            <w:pPr>
              <w:widowControl/>
              <w:wordWrap w:val="0"/>
              <w:jc w:val="right"/>
              <w:rPr>
                <w:rFonts w:ascii="宋体" w:hAnsi="宋体" w:cs="宋体"/>
                <w:kern w:val="0"/>
                <w:sz w:val="24"/>
                <w:szCs w:val="24"/>
              </w:rPr>
            </w:pPr>
            <w:r>
              <w:rPr>
                <w:rFonts w:hint="eastAsia" w:ascii="宋体" w:hAnsi="宋体" w:cs="宋体"/>
                <w:kern w:val="0"/>
                <w:sz w:val="24"/>
                <w:szCs w:val="24"/>
              </w:rPr>
              <w:t>邮    编：</w:t>
            </w:r>
          </w:p>
        </w:tc>
        <w:tc>
          <w:tcPr>
            <w:tcW w:w="5691" w:type="dxa"/>
            <w:noWrap w:val="0"/>
            <w:vAlign w:val="center"/>
          </w:tcPr>
          <w:p>
            <w:pPr>
              <w:widowControl/>
              <w:jc w:val="left"/>
              <w:rPr>
                <w:rFonts w:ascii="宋体" w:hAnsi="宋体" w:cs="宋体"/>
                <w:kern w:val="0"/>
                <w:sz w:val="24"/>
                <w:szCs w:val="24"/>
              </w:rPr>
            </w:pPr>
          </w:p>
        </w:tc>
      </w:tr>
      <w:tr>
        <w:tblPrEx>
          <w:tblCellMar>
            <w:top w:w="0" w:type="dxa"/>
            <w:left w:w="108" w:type="dxa"/>
            <w:bottom w:w="0" w:type="dxa"/>
            <w:right w:w="108" w:type="dxa"/>
          </w:tblCellMar>
        </w:tblPrEx>
        <w:trPr>
          <w:trHeight w:val="435" w:hRule="atLeast"/>
        </w:trPr>
        <w:tc>
          <w:tcPr>
            <w:tcW w:w="3936"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法定代表人或委托代理人：</w:t>
            </w:r>
          </w:p>
        </w:tc>
        <w:tc>
          <w:tcPr>
            <w:tcW w:w="5691" w:type="dxa"/>
            <w:noWrap w:val="0"/>
            <w:vAlign w:val="center"/>
          </w:tcPr>
          <w:p>
            <w:pPr>
              <w:widowControl/>
              <w:jc w:val="left"/>
              <w:rPr>
                <w:rFonts w:ascii="宋体" w:hAnsi="宋体" w:cs="宋体"/>
                <w:kern w:val="0"/>
                <w:sz w:val="24"/>
                <w:szCs w:val="24"/>
              </w:rPr>
            </w:pPr>
          </w:p>
        </w:tc>
      </w:tr>
      <w:tr>
        <w:tblPrEx>
          <w:tblCellMar>
            <w:top w:w="0" w:type="dxa"/>
            <w:left w:w="108" w:type="dxa"/>
            <w:bottom w:w="0" w:type="dxa"/>
            <w:right w:w="108" w:type="dxa"/>
          </w:tblCellMar>
        </w:tblPrEx>
        <w:trPr>
          <w:trHeight w:val="435" w:hRule="atLeast"/>
        </w:trPr>
        <w:tc>
          <w:tcPr>
            <w:tcW w:w="3936"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经办人：</w:t>
            </w:r>
          </w:p>
        </w:tc>
        <w:tc>
          <w:tcPr>
            <w:tcW w:w="5691" w:type="dxa"/>
            <w:noWrap w:val="0"/>
            <w:vAlign w:val="center"/>
          </w:tcPr>
          <w:p>
            <w:pPr>
              <w:widowControl/>
              <w:jc w:val="left"/>
              <w:rPr>
                <w:rFonts w:hint="eastAsia" w:ascii="宋体" w:hAnsi="宋体" w:eastAsia="宋体" w:cs="宋体"/>
                <w:kern w:val="0"/>
                <w:sz w:val="24"/>
                <w:szCs w:val="24"/>
                <w:lang w:val="en-US" w:eastAsia="zh-CN"/>
              </w:rPr>
            </w:pPr>
          </w:p>
        </w:tc>
      </w:tr>
      <w:tr>
        <w:tblPrEx>
          <w:tblCellMar>
            <w:top w:w="0" w:type="dxa"/>
            <w:left w:w="108" w:type="dxa"/>
            <w:bottom w:w="0" w:type="dxa"/>
            <w:right w:w="108" w:type="dxa"/>
          </w:tblCellMar>
        </w:tblPrEx>
        <w:trPr>
          <w:trHeight w:val="435" w:hRule="atLeast"/>
        </w:trPr>
        <w:tc>
          <w:tcPr>
            <w:tcW w:w="3936" w:type="dxa"/>
            <w:noWrap w:val="0"/>
            <w:vAlign w:val="center"/>
          </w:tcPr>
          <w:p>
            <w:pPr>
              <w:widowControl/>
              <w:wordWrap w:val="0"/>
              <w:jc w:val="right"/>
              <w:rPr>
                <w:rFonts w:ascii="宋体" w:hAnsi="宋体" w:cs="宋体"/>
                <w:kern w:val="0"/>
                <w:sz w:val="24"/>
                <w:szCs w:val="24"/>
              </w:rPr>
            </w:pPr>
            <w:r>
              <w:rPr>
                <w:rFonts w:hint="eastAsia" w:ascii="宋体" w:hAnsi="宋体" w:cs="宋体"/>
                <w:kern w:val="0"/>
                <w:sz w:val="24"/>
                <w:szCs w:val="24"/>
              </w:rPr>
              <w:t>电    话：</w:t>
            </w:r>
          </w:p>
        </w:tc>
        <w:tc>
          <w:tcPr>
            <w:tcW w:w="5691" w:type="dxa"/>
            <w:noWrap w:val="0"/>
            <w:vAlign w:val="center"/>
          </w:tcPr>
          <w:p>
            <w:pPr>
              <w:widowControl/>
              <w:jc w:val="left"/>
              <w:rPr>
                <w:rFonts w:hint="default" w:ascii="宋体" w:hAnsi="宋体" w:eastAsia="宋体" w:cs="宋体"/>
                <w:kern w:val="0"/>
                <w:sz w:val="24"/>
                <w:szCs w:val="24"/>
                <w:lang w:val="en-US" w:eastAsia="zh-CN"/>
              </w:rPr>
            </w:pPr>
          </w:p>
        </w:tc>
      </w:tr>
      <w:tr>
        <w:tblPrEx>
          <w:tblCellMar>
            <w:top w:w="0" w:type="dxa"/>
            <w:left w:w="108" w:type="dxa"/>
            <w:bottom w:w="0" w:type="dxa"/>
            <w:right w:w="108" w:type="dxa"/>
          </w:tblCellMar>
        </w:tblPrEx>
        <w:trPr>
          <w:trHeight w:val="435" w:hRule="atLeast"/>
        </w:trPr>
        <w:tc>
          <w:tcPr>
            <w:tcW w:w="3936"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签订日期：</w:t>
            </w:r>
          </w:p>
        </w:tc>
        <w:tc>
          <w:tcPr>
            <w:tcW w:w="5691" w:type="dxa"/>
            <w:noWrap w:val="0"/>
            <w:vAlign w:val="center"/>
          </w:tcPr>
          <w:p>
            <w:pPr>
              <w:widowControl/>
              <w:ind w:firstLine="480" w:firstLineChars="200"/>
              <w:jc w:val="left"/>
              <w:rPr>
                <w:rFonts w:ascii="宋体" w:hAnsi="宋体" w:cs="宋体"/>
                <w:kern w:val="0"/>
                <w:sz w:val="24"/>
                <w:szCs w:val="24"/>
              </w:rPr>
            </w:pPr>
            <w:r>
              <w:rPr>
                <w:rFonts w:hint="eastAsia" w:ascii="宋体" w:hAnsi="宋体" w:cs="宋体"/>
                <w:kern w:val="0"/>
                <w:sz w:val="24"/>
                <w:szCs w:val="24"/>
                <w:lang w:val="en-US" w:eastAsia="zh-CN"/>
              </w:rPr>
              <w:t>年   月   日</w:t>
            </w:r>
          </w:p>
        </w:tc>
      </w:tr>
      <w:tr>
        <w:tblPrEx>
          <w:tblCellMar>
            <w:top w:w="0" w:type="dxa"/>
            <w:left w:w="108" w:type="dxa"/>
            <w:bottom w:w="0" w:type="dxa"/>
            <w:right w:w="108" w:type="dxa"/>
          </w:tblCellMar>
        </w:tblPrEx>
        <w:trPr>
          <w:trHeight w:val="435" w:hRule="atLeast"/>
        </w:trPr>
        <w:tc>
          <w:tcPr>
            <w:tcW w:w="3936" w:type="dxa"/>
            <w:noWrap w:val="0"/>
            <w:vAlign w:val="center"/>
          </w:tcPr>
          <w:p>
            <w:pPr>
              <w:widowControl/>
              <w:wordWrap w:val="0"/>
              <w:jc w:val="right"/>
              <w:rPr>
                <w:rFonts w:ascii="宋体" w:hAnsi="宋体" w:cs="宋体"/>
                <w:kern w:val="0"/>
                <w:sz w:val="24"/>
                <w:szCs w:val="24"/>
              </w:rPr>
            </w:pPr>
          </w:p>
        </w:tc>
        <w:tc>
          <w:tcPr>
            <w:tcW w:w="5691" w:type="dxa"/>
            <w:noWrap w:val="0"/>
            <w:vAlign w:val="center"/>
          </w:tcPr>
          <w:p>
            <w:pPr>
              <w:widowControl/>
              <w:jc w:val="left"/>
              <w:rPr>
                <w:rFonts w:ascii="宋体" w:hAnsi="宋体" w:cs="宋体"/>
                <w:kern w:val="0"/>
                <w:sz w:val="24"/>
                <w:szCs w:val="24"/>
              </w:rPr>
            </w:pPr>
          </w:p>
        </w:tc>
      </w:tr>
      <w:tr>
        <w:tblPrEx>
          <w:tblCellMar>
            <w:top w:w="0" w:type="dxa"/>
            <w:left w:w="108" w:type="dxa"/>
            <w:bottom w:w="0" w:type="dxa"/>
            <w:right w:w="108" w:type="dxa"/>
          </w:tblCellMar>
        </w:tblPrEx>
        <w:trPr>
          <w:trHeight w:val="435" w:hRule="atLeast"/>
        </w:trPr>
        <w:tc>
          <w:tcPr>
            <w:tcW w:w="3936" w:type="dxa"/>
            <w:noWrap w:val="0"/>
            <w:vAlign w:val="center"/>
          </w:tcPr>
          <w:p>
            <w:pPr>
              <w:widowControl/>
              <w:jc w:val="right"/>
              <w:rPr>
                <w:rFonts w:ascii="宋体" w:hAnsi="宋体" w:cs="宋体"/>
                <w:kern w:val="0"/>
                <w:sz w:val="24"/>
                <w:szCs w:val="24"/>
              </w:rPr>
            </w:pPr>
          </w:p>
        </w:tc>
        <w:tc>
          <w:tcPr>
            <w:tcW w:w="5691" w:type="dxa"/>
            <w:noWrap w:val="0"/>
            <w:vAlign w:val="center"/>
          </w:tcPr>
          <w:p>
            <w:pPr>
              <w:widowControl/>
              <w:jc w:val="left"/>
              <w:rPr>
                <w:rFonts w:ascii="宋体" w:hAnsi="宋体" w:cs="宋体"/>
                <w:kern w:val="0"/>
                <w:sz w:val="24"/>
                <w:szCs w:val="24"/>
              </w:rPr>
            </w:pPr>
          </w:p>
        </w:tc>
      </w:tr>
      <w:tr>
        <w:tblPrEx>
          <w:tblCellMar>
            <w:top w:w="0" w:type="dxa"/>
            <w:left w:w="108" w:type="dxa"/>
            <w:bottom w:w="0" w:type="dxa"/>
            <w:right w:w="108" w:type="dxa"/>
          </w:tblCellMar>
        </w:tblPrEx>
        <w:trPr>
          <w:trHeight w:val="435" w:hRule="atLeast"/>
        </w:trPr>
        <w:tc>
          <w:tcPr>
            <w:tcW w:w="3936" w:type="dxa"/>
            <w:noWrap w:val="0"/>
            <w:vAlign w:val="center"/>
          </w:tcPr>
          <w:p>
            <w:pPr>
              <w:widowControl/>
              <w:jc w:val="right"/>
              <w:rPr>
                <w:rFonts w:ascii="宋体" w:hAnsi="宋体" w:cs="宋体"/>
                <w:kern w:val="0"/>
                <w:sz w:val="24"/>
                <w:szCs w:val="24"/>
              </w:rPr>
            </w:pPr>
          </w:p>
        </w:tc>
        <w:tc>
          <w:tcPr>
            <w:tcW w:w="5691" w:type="dxa"/>
            <w:noWrap w:val="0"/>
            <w:vAlign w:val="center"/>
          </w:tcPr>
          <w:p>
            <w:pPr>
              <w:widowControl/>
              <w:jc w:val="left"/>
              <w:rPr>
                <w:rFonts w:ascii="宋体" w:hAnsi="宋体" w:cs="宋体"/>
                <w:kern w:val="0"/>
                <w:sz w:val="24"/>
                <w:szCs w:val="24"/>
              </w:rPr>
            </w:pPr>
          </w:p>
        </w:tc>
      </w:tr>
      <w:tr>
        <w:tblPrEx>
          <w:tblCellMar>
            <w:top w:w="0" w:type="dxa"/>
            <w:left w:w="108" w:type="dxa"/>
            <w:bottom w:w="0" w:type="dxa"/>
            <w:right w:w="108" w:type="dxa"/>
          </w:tblCellMar>
        </w:tblPrEx>
        <w:trPr>
          <w:trHeight w:val="435" w:hRule="atLeast"/>
        </w:trPr>
        <w:tc>
          <w:tcPr>
            <w:tcW w:w="3936" w:type="dxa"/>
            <w:noWrap w:val="0"/>
            <w:vAlign w:val="center"/>
          </w:tcPr>
          <w:p>
            <w:pPr>
              <w:widowControl/>
              <w:wordWrap w:val="0"/>
              <w:jc w:val="right"/>
              <w:rPr>
                <w:rFonts w:ascii="宋体" w:hAnsi="宋体" w:cs="宋体"/>
                <w:kern w:val="0"/>
                <w:sz w:val="24"/>
                <w:szCs w:val="24"/>
              </w:rPr>
            </w:pPr>
          </w:p>
        </w:tc>
        <w:tc>
          <w:tcPr>
            <w:tcW w:w="5691" w:type="dxa"/>
            <w:noWrap w:val="0"/>
            <w:vAlign w:val="center"/>
          </w:tcPr>
          <w:p>
            <w:pPr>
              <w:widowControl/>
              <w:jc w:val="left"/>
              <w:rPr>
                <w:rFonts w:ascii="宋体" w:hAnsi="宋体" w:cs="宋体"/>
                <w:kern w:val="0"/>
                <w:sz w:val="24"/>
                <w:szCs w:val="24"/>
              </w:rPr>
            </w:pPr>
          </w:p>
        </w:tc>
      </w:tr>
      <w:tr>
        <w:tblPrEx>
          <w:tblCellMar>
            <w:top w:w="0" w:type="dxa"/>
            <w:left w:w="108" w:type="dxa"/>
            <w:bottom w:w="0" w:type="dxa"/>
            <w:right w:w="108" w:type="dxa"/>
          </w:tblCellMar>
        </w:tblPrEx>
        <w:trPr>
          <w:trHeight w:val="435" w:hRule="atLeast"/>
        </w:trPr>
        <w:tc>
          <w:tcPr>
            <w:tcW w:w="3936" w:type="dxa"/>
            <w:noWrap w:val="0"/>
            <w:vAlign w:val="center"/>
          </w:tcPr>
          <w:p>
            <w:pPr>
              <w:widowControl/>
              <w:jc w:val="right"/>
              <w:rPr>
                <w:rFonts w:ascii="宋体" w:hAnsi="宋体" w:cs="宋体"/>
                <w:kern w:val="0"/>
                <w:sz w:val="24"/>
                <w:szCs w:val="24"/>
              </w:rPr>
            </w:pPr>
          </w:p>
        </w:tc>
        <w:tc>
          <w:tcPr>
            <w:tcW w:w="5691" w:type="dxa"/>
            <w:noWrap w:val="0"/>
            <w:vAlign w:val="center"/>
          </w:tcPr>
          <w:p>
            <w:pPr>
              <w:widowControl/>
              <w:jc w:val="left"/>
              <w:rPr>
                <w:rFonts w:ascii="宋体" w:hAnsi="宋体" w:cs="宋体"/>
                <w:kern w:val="0"/>
                <w:sz w:val="24"/>
                <w:szCs w:val="24"/>
              </w:rPr>
            </w:pPr>
          </w:p>
        </w:tc>
      </w:tr>
      <w:tr>
        <w:tblPrEx>
          <w:tblCellMar>
            <w:top w:w="0" w:type="dxa"/>
            <w:left w:w="108" w:type="dxa"/>
            <w:bottom w:w="0" w:type="dxa"/>
            <w:right w:w="108" w:type="dxa"/>
          </w:tblCellMar>
        </w:tblPrEx>
        <w:trPr>
          <w:trHeight w:val="435" w:hRule="atLeast"/>
        </w:trPr>
        <w:tc>
          <w:tcPr>
            <w:tcW w:w="3936" w:type="dxa"/>
            <w:noWrap w:val="0"/>
            <w:vAlign w:val="center"/>
          </w:tcPr>
          <w:p>
            <w:pPr>
              <w:widowControl/>
              <w:jc w:val="right"/>
              <w:rPr>
                <w:rFonts w:ascii="宋体" w:hAnsi="宋体" w:cs="宋体"/>
                <w:kern w:val="0"/>
                <w:sz w:val="24"/>
                <w:szCs w:val="24"/>
              </w:rPr>
            </w:pPr>
          </w:p>
        </w:tc>
        <w:tc>
          <w:tcPr>
            <w:tcW w:w="5691" w:type="dxa"/>
            <w:noWrap w:val="0"/>
            <w:vAlign w:val="center"/>
          </w:tcPr>
          <w:p>
            <w:pPr>
              <w:widowControl/>
              <w:jc w:val="left"/>
              <w:rPr>
                <w:rFonts w:ascii="宋体" w:hAnsi="宋体" w:cs="宋体"/>
                <w:kern w:val="0"/>
                <w:sz w:val="24"/>
                <w:szCs w:val="24"/>
              </w:rPr>
            </w:pPr>
          </w:p>
        </w:tc>
      </w:tr>
    </w:tbl>
    <w:p>
      <w:pPr>
        <w:autoSpaceDE w:val="0"/>
        <w:autoSpaceDN w:val="0"/>
        <w:adjustRightInd w:val="0"/>
        <w:spacing w:line="480" w:lineRule="exact"/>
        <w:ind w:firstLine="420" w:firstLineChars="200"/>
        <w:jc w:val="left"/>
        <w:rPr>
          <w:rFonts w:ascii="宋体" w:hAnsi="宋体" w:eastAsia="宋体" w:cs="宋体"/>
          <w:kern w:val="0"/>
          <w:sz w:val="24"/>
          <w:szCs w:val="24"/>
          <w:lang w:val="zh-CN"/>
        </w:rPr>
      </w:pPr>
      <w:r>
        <w:rPr>
          <w:rFonts w:hint="eastAsia" w:ascii="宋体" w:hAnsi="宋体" w:cs="宋体"/>
        </w:rPr>
        <w:br w:type="page"/>
      </w:r>
      <w:r>
        <w:rPr>
          <w:rFonts w:hint="eastAsia" w:ascii="宋体" w:hAnsi="宋体" w:eastAsia="宋体" w:cs="宋体"/>
          <w:kern w:val="0"/>
          <w:sz w:val="24"/>
          <w:szCs w:val="24"/>
          <w:lang w:val="zh-CN"/>
        </w:rPr>
        <w:t>根据《中华人民共和国政府采购法》、《中华人民共和国合同法》甲、乙双方同意签订本合同。详细技术说明及其他有关合同项目的特定信息由合同附件予以说明。双方同意共同遵守如下条款：</w:t>
      </w:r>
    </w:p>
    <w:p>
      <w:pPr>
        <w:widowControl/>
        <w:spacing w:line="480" w:lineRule="exact"/>
        <w:ind w:firstLine="200"/>
        <w:jc w:val="left"/>
        <w:rPr>
          <w:rFonts w:ascii="宋体" w:hAnsi="宋体" w:eastAsia="宋体"/>
          <w:sz w:val="24"/>
          <w:szCs w:val="24"/>
        </w:rPr>
      </w:pPr>
      <w:r>
        <w:rPr>
          <w:rFonts w:hint="eastAsia" w:ascii="宋体" w:hAnsi="宋体" w:eastAsia="宋体" w:cs="仿宋"/>
          <w:sz w:val="24"/>
          <w:szCs w:val="24"/>
        </w:rPr>
        <w:t xml:space="preserve">  </w:t>
      </w:r>
      <w:r>
        <w:rPr>
          <w:rFonts w:hint="eastAsia" w:ascii="宋体" w:hAnsi="宋体" w:eastAsia="宋体" w:cs="宋体"/>
          <w:color w:val="000000"/>
          <w:kern w:val="0"/>
          <w:sz w:val="24"/>
          <w:szCs w:val="24"/>
        </w:rPr>
        <w:t xml:space="preserve">一、项目概况及服务内容 </w:t>
      </w:r>
    </w:p>
    <w:p>
      <w:pPr>
        <w:widowControl/>
        <w:spacing w:line="480" w:lineRule="exact"/>
        <w:ind w:firstLine="200"/>
        <w:jc w:val="left"/>
        <w:rPr>
          <w:rFonts w:ascii="宋体" w:hAnsi="宋体" w:eastAsia="宋体" w:cs="宋体"/>
          <w:kern w:val="0"/>
          <w:sz w:val="24"/>
          <w:szCs w:val="24"/>
          <w:lang w:val="zh-CN"/>
        </w:rPr>
      </w:pPr>
      <w:r>
        <w:rPr>
          <w:rFonts w:hint="eastAsia" w:ascii="宋体" w:hAnsi="宋体" w:eastAsia="宋体" w:cs="宋体"/>
          <w:color w:val="000000"/>
          <w:kern w:val="0"/>
          <w:sz w:val="24"/>
          <w:szCs w:val="24"/>
        </w:rPr>
        <w:t xml:space="preserve"> 1、项目名称：</w:t>
      </w:r>
      <w:r>
        <w:rPr>
          <w:rFonts w:hint="eastAsia" w:ascii="宋体" w:hAnsi="宋体" w:eastAsia="宋体" w:cs="Times New Roman"/>
          <w:sz w:val="24"/>
          <w:szCs w:val="24"/>
          <w:lang w:eastAsia="zh-CN"/>
        </w:rPr>
        <w:t>易班轻应用服务</w:t>
      </w:r>
      <w:r>
        <w:rPr>
          <w:rFonts w:hint="eastAsia" w:ascii="宋体" w:hAnsi="宋体" w:eastAsia="宋体" w:cs="Times New Roman"/>
          <w:sz w:val="24"/>
          <w:szCs w:val="24"/>
        </w:rPr>
        <w:t>项目</w:t>
      </w:r>
    </w:p>
    <w:p>
      <w:pPr>
        <w:widowControl/>
        <w:spacing w:line="480" w:lineRule="exact"/>
        <w:ind w:firstLine="200"/>
        <w:jc w:val="left"/>
        <w:rPr>
          <w:rFonts w:hint="default" w:ascii="宋体" w:hAnsi="宋体" w:eastAsia="宋体"/>
          <w:sz w:val="24"/>
          <w:szCs w:val="24"/>
          <w:highlight w:val="none"/>
          <w:u w:val="single"/>
          <w:lang w:val="en-US" w:eastAsia="zh-CN"/>
        </w:rPr>
      </w:pPr>
      <w:r>
        <w:rPr>
          <w:rFonts w:hint="eastAsia" w:ascii="宋体" w:hAnsi="宋体" w:eastAsia="宋体" w:cs="宋体"/>
          <w:color w:val="000000"/>
          <w:kern w:val="0"/>
          <w:sz w:val="24"/>
          <w:szCs w:val="24"/>
          <w:highlight w:val="none"/>
        </w:rPr>
        <w:t xml:space="preserve"> 2、服务内容：</w:t>
      </w:r>
      <w:r>
        <w:rPr>
          <w:rFonts w:hint="eastAsia" w:ascii="宋体" w:hAnsi="宋体" w:eastAsia="宋体" w:cs="宋体"/>
          <w:color w:val="000000"/>
          <w:kern w:val="0"/>
          <w:sz w:val="24"/>
          <w:szCs w:val="24"/>
          <w:highlight w:val="none"/>
          <w:u w:val="single"/>
          <w:lang w:val="en-US" w:eastAsia="zh-CN"/>
        </w:rPr>
        <w:t xml:space="preserve"> 易班学生管理服务轻应用  </w:t>
      </w:r>
    </w:p>
    <w:p>
      <w:pPr>
        <w:widowControl/>
        <w:spacing w:line="480" w:lineRule="exact"/>
        <w:ind w:firstLine="200"/>
        <w:jc w:val="left"/>
        <w:rPr>
          <w:rFonts w:hint="default" w:ascii="宋体" w:hAnsi="宋体" w:eastAsia="宋体"/>
          <w:sz w:val="24"/>
          <w:szCs w:val="24"/>
          <w:highlight w:val="none"/>
          <w:lang w:val="en-US" w:eastAsia="zh-CN"/>
        </w:rPr>
      </w:pPr>
      <w:r>
        <w:rPr>
          <w:rFonts w:hint="eastAsia" w:ascii="宋体" w:hAnsi="宋体" w:eastAsia="宋体" w:cs="宋体"/>
          <w:color w:val="000000"/>
          <w:kern w:val="0"/>
          <w:sz w:val="24"/>
          <w:szCs w:val="24"/>
          <w:highlight w:val="none"/>
        </w:rPr>
        <w:t xml:space="preserve"> 3、交付时间：</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合同签订生效后的5日内</w:t>
      </w:r>
      <w:r>
        <w:rPr>
          <w:rFonts w:hint="eastAsia" w:ascii="宋体" w:hAnsi="宋体" w:eastAsia="宋体" w:cs="宋体"/>
          <w:color w:val="000000"/>
          <w:kern w:val="0"/>
          <w:sz w:val="24"/>
          <w:szCs w:val="24"/>
          <w:highlight w:val="none"/>
          <w:u w:val="single"/>
          <w:lang w:val="en-US" w:eastAsia="zh-CN"/>
        </w:rPr>
        <w:t xml:space="preserve">  </w:t>
      </w:r>
    </w:p>
    <w:p>
      <w:pPr>
        <w:widowControl/>
        <w:spacing w:line="480" w:lineRule="exact"/>
        <w:ind w:firstLine="200"/>
        <w:jc w:val="left"/>
        <w:rPr>
          <w:rFonts w:hint="default" w:ascii="宋体" w:hAnsi="宋体" w:eastAsia="宋体"/>
          <w:sz w:val="24"/>
          <w:szCs w:val="24"/>
          <w:lang w:val="en-US" w:eastAsia="zh-CN"/>
        </w:rPr>
      </w:pPr>
      <w:r>
        <w:rPr>
          <w:rFonts w:hint="eastAsia" w:ascii="宋体" w:hAnsi="宋体" w:eastAsia="宋体" w:cs="宋体"/>
          <w:color w:val="000000"/>
          <w:kern w:val="0"/>
          <w:sz w:val="24"/>
          <w:szCs w:val="24"/>
        </w:rPr>
        <w:t xml:space="preserve"> 4、服务期限：</w:t>
      </w:r>
      <w:r>
        <w:rPr>
          <w:rFonts w:hint="eastAsia" w:ascii="宋体" w:hAnsi="宋体" w:eastAsia="宋体" w:cs="宋体"/>
          <w:color w:val="000000"/>
          <w:kern w:val="0"/>
          <w:sz w:val="24"/>
          <w:szCs w:val="24"/>
          <w:u w:val="single"/>
          <w:lang w:val="en-US" w:eastAsia="zh-CN"/>
        </w:rPr>
        <w:t xml:space="preserve"> 3年（自合同签订之日起计）</w:t>
      </w:r>
    </w:p>
    <w:p>
      <w:pPr>
        <w:widowControl/>
        <w:spacing w:line="480" w:lineRule="exact"/>
        <w:ind w:firstLine="200"/>
        <w:jc w:val="left"/>
        <w:rPr>
          <w:rFonts w:ascii="宋体" w:hAnsi="宋体" w:eastAsia="宋体"/>
          <w:sz w:val="24"/>
          <w:szCs w:val="24"/>
        </w:rPr>
      </w:pPr>
      <w:r>
        <w:rPr>
          <w:rFonts w:hint="eastAsia" w:ascii="宋体" w:hAnsi="宋体" w:eastAsia="宋体" w:cs="宋体"/>
          <w:color w:val="000000"/>
          <w:kern w:val="0"/>
          <w:sz w:val="24"/>
          <w:szCs w:val="24"/>
        </w:rPr>
        <w:t xml:space="preserve"> 5、服务地点：</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Times New Roman"/>
          <w:color w:val="000000" w:themeColor="text1"/>
          <w:sz w:val="24"/>
          <w:szCs w:val="24"/>
          <w:u w:val="single"/>
          <w14:textFill>
            <w14:solidFill>
              <w14:schemeClr w14:val="tx1"/>
            </w14:solidFill>
          </w14:textFill>
        </w:rPr>
        <w:t>成都市郫都区安德街道彭温路</w:t>
      </w:r>
      <w:r>
        <w:rPr>
          <w:rFonts w:ascii="宋体" w:hAnsi="宋体" w:eastAsia="宋体" w:cs="Times New Roman"/>
          <w:color w:val="000000" w:themeColor="text1"/>
          <w:sz w:val="24"/>
          <w:szCs w:val="24"/>
          <w:u w:val="single"/>
          <w14:textFill>
            <w14:solidFill>
              <w14:schemeClr w14:val="tx1"/>
            </w14:solidFill>
          </w14:textFill>
        </w:rPr>
        <w:t>399号四川铁道职业学院</w:t>
      </w:r>
      <w:r>
        <w:rPr>
          <w:rFonts w:hint="eastAsia" w:ascii="宋体" w:hAnsi="宋体" w:eastAsia="宋体" w:cs="Times New Roman"/>
          <w:color w:val="000000" w:themeColor="text1"/>
          <w:sz w:val="24"/>
          <w:szCs w:val="24"/>
          <w:u w:val="single"/>
          <w:lang w:val="en-US" w:eastAsia="zh-CN"/>
          <w14:textFill>
            <w14:solidFill>
              <w14:schemeClr w14:val="tx1"/>
            </w14:solidFill>
          </w14:textFill>
        </w:rPr>
        <w:t>校内</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仿宋"/>
          <w:sz w:val="24"/>
          <w:szCs w:val="24"/>
        </w:rPr>
        <w:t xml:space="preserve">          </w:t>
      </w:r>
    </w:p>
    <w:p>
      <w:pPr>
        <w:spacing w:line="480" w:lineRule="exact"/>
        <w:ind w:firstLine="200"/>
        <w:jc w:val="left"/>
        <w:rPr>
          <w:rFonts w:ascii="宋体" w:hAnsi="宋体" w:eastAsia="宋体" w:cs="仿宋"/>
          <w:sz w:val="24"/>
          <w:szCs w:val="24"/>
        </w:rPr>
      </w:pPr>
      <w:r>
        <w:rPr>
          <w:rFonts w:hint="eastAsia" w:ascii="宋体" w:hAnsi="宋体" w:eastAsia="宋体" w:cs="仿宋"/>
          <w:sz w:val="24"/>
          <w:szCs w:val="24"/>
        </w:rPr>
        <w:t xml:space="preserve">  二、软件操作使用、维护手册等资料。</w:t>
      </w:r>
    </w:p>
    <w:p>
      <w:pPr>
        <w:spacing w:line="480" w:lineRule="exact"/>
        <w:ind w:firstLine="200"/>
        <w:jc w:val="left"/>
        <w:rPr>
          <w:rFonts w:ascii="宋体" w:hAnsi="宋体" w:eastAsia="宋体" w:cs="仿宋"/>
          <w:sz w:val="24"/>
          <w:szCs w:val="24"/>
        </w:rPr>
      </w:pPr>
      <w:r>
        <w:rPr>
          <w:rFonts w:hint="eastAsia" w:ascii="宋体" w:hAnsi="宋体" w:eastAsia="宋体" w:cs="仿宋"/>
          <w:sz w:val="24"/>
          <w:szCs w:val="24"/>
        </w:rPr>
        <w:t xml:space="preserve">  三、安装调试要求</w:t>
      </w:r>
    </w:p>
    <w:p>
      <w:pPr>
        <w:spacing w:line="480" w:lineRule="exact"/>
        <w:ind w:firstLine="200"/>
        <w:jc w:val="left"/>
        <w:rPr>
          <w:rFonts w:ascii="宋体" w:hAnsi="宋体" w:eastAsia="宋体" w:cs="仿宋"/>
          <w:sz w:val="24"/>
          <w:szCs w:val="24"/>
        </w:rPr>
      </w:pPr>
      <w:r>
        <w:rPr>
          <w:rFonts w:hint="eastAsia" w:ascii="宋体" w:hAnsi="宋体" w:eastAsia="宋体" w:cs="仿宋"/>
          <w:sz w:val="24"/>
          <w:szCs w:val="24"/>
        </w:rPr>
        <w:t xml:space="preserve">    软件安装调试符合标准，并满足甲方技术要求，乙方负责免费进行测试同时完成。</w:t>
      </w:r>
    </w:p>
    <w:p>
      <w:pPr>
        <w:spacing w:line="480" w:lineRule="exact"/>
        <w:ind w:firstLine="200"/>
        <w:jc w:val="left"/>
        <w:rPr>
          <w:rFonts w:ascii="宋体" w:hAnsi="宋体" w:eastAsia="宋体" w:cs="仿宋"/>
          <w:sz w:val="24"/>
          <w:szCs w:val="24"/>
          <w:u w:val="single"/>
        </w:rPr>
      </w:pPr>
      <w:r>
        <w:rPr>
          <w:rFonts w:hint="eastAsia" w:ascii="宋体" w:hAnsi="宋体" w:eastAsia="宋体" w:cs="仿宋"/>
          <w:sz w:val="24"/>
          <w:szCs w:val="24"/>
        </w:rPr>
        <w:t xml:space="preserve">  四、软件要求及长期供应优惠条件：</w:t>
      </w:r>
    </w:p>
    <w:p>
      <w:pPr>
        <w:spacing w:line="480" w:lineRule="exact"/>
        <w:ind w:firstLine="200"/>
        <w:jc w:val="left"/>
        <w:rPr>
          <w:rFonts w:hint="default" w:ascii="宋体" w:hAnsi="宋体" w:eastAsia="宋体" w:cs="仿宋"/>
          <w:sz w:val="24"/>
          <w:szCs w:val="24"/>
          <w:u w:val="single"/>
          <w:lang w:val="en-US" w:eastAsia="zh-CN"/>
        </w:rPr>
      </w:pPr>
      <w:r>
        <w:rPr>
          <w:rFonts w:hint="eastAsia" w:ascii="宋体" w:hAnsi="宋体" w:eastAsia="宋体" w:cs="仿宋"/>
          <w:sz w:val="24"/>
          <w:szCs w:val="24"/>
        </w:rPr>
        <w:t> 五、合同总价（大写）：</w:t>
      </w:r>
      <w:r>
        <w:rPr>
          <w:rFonts w:hint="eastAsia" w:ascii="宋体" w:hAnsi="宋体" w:eastAsia="宋体" w:cs="仿宋"/>
          <w:sz w:val="24"/>
          <w:szCs w:val="24"/>
          <w:u w:val="single"/>
          <w:lang w:val="en-US" w:eastAsia="zh-CN"/>
        </w:rPr>
        <w:t xml:space="preserve">           </w:t>
      </w:r>
    </w:p>
    <w:p>
      <w:pPr>
        <w:spacing w:line="480" w:lineRule="exact"/>
        <w:ind w:firstLine="200"/>
        <w:jc w:val="left"/>
        <w:rPr>
          <w:rFonts w:ascii="宋体" w:hAnsi="宋体" w:eastAsia="宋体" w:cs="仿宋"/>
          <w:sz w:val="24"/>
          <w:szCs w:val="24"/>
        </w:rPr>
      </w:pPr>
      <w:r>
        <w:rPr>
          <w:rFonts w:hint="eastAsia" w:ascii="宋体" w:hAnsi="宋体" w:eastAsia="宋体" w:cs="仿宋"/>
          <w:sz w:val="24"/>
          <w:szCs w:val="24"/>
        </w:rPr>
        <w:t xml:space="preserve">    以上价格为甲方指定地点统一交货服务价并包含调试费用。本合同的范围，除包括产品外，还包括技术方案，培训支持，相应的技术服务与质量保证文件。</w:t>
      </w:r>
    </w:p>
    <w:p>
      <w:pPr>
        <w:spacing w:line="480" w:lineRule="exact"/>
        <w:ind w:firstLine="200"/>
        <w:jc w:val="left"/>
        <w:rPr>
          <w:rFonts w:ascii="宋体" w:hAnsi="宋体" w:eastAsia="宋体" w:cs="仿宋"/>
          <w:sz w:val="24"/>
          <w:szCs w:val="24"/>
        </w:rPr>
      </w:pPr>
      <w:r>
        <w:rPr>
          <w:rFonts w:hint="eastAsia" w:ascii="宋体" w:hAnsi="宋体" w:eastAsia="宋体" w:cs="仿宋"/>
          <w:sz w:val="24"/>
          <w:szCs w:val="24"/>
        </w:rPr>
        <w:t xml:space="preserve">  六、甲乙双方的权利和义务</w:t>
      </w:r>
    </w:p>
    <w:p>
      <w:pPr>
        <w:spacing w:line="480" w:lineRule="exact"/>
        <w:ind w:firstLine="200"/>
        <w:jc w:val="left"/>
        <w:rPr>
          <w:rFonts w:ascii="宋体" w:hAnsi="宋体" w:eastAsia="宋体" w:cs="仿宋"/>
          <w:sz w:val="24"/>
          <w:szCs w:val="24"/>
        </w:rPr>
      </w:pPr>
      <w:r>
        <w:rPr>
          <w:rFonts w:hint="eastAsia" w:ascii="宋体" w:hAnsi="宋体" w:eastAsia="宋体" w:cs="仿宋"/>
          <w:sz w:val="24"/>
          <w:szCs w:val="24"/>
        </w:rPr>
        <w:t xml:space="preserve">    （一）甲方的权利和义务</w:t>
      </w:r>
    </w:p>
    <w:p>
      <w:pPr>
        <w:spacing w:line="480" w:lineRule="exact"/>
        <w:ind w:firstLine="200"/>
        <w:jc w:val="left"/>
        <w:rPr>
          <w:rFonts w:ascii="宋体" w:hAnsi="宋体" w:eastAsia="宋体" w:cs="仿宋"/>
          <w:sz w:val="24"/>
          <w:szCs w:val="24"/>
        </w:rPr>
      </w:pPr>
      <w:r>
        <w:rPr>
          <w:rFonts w:hint="eastAsia" w:ascii="宋体" w:hAnsi="宋体" w:eastAsia="宋体" w:cs="仿宋"/>
          <w:sz w:val="24"/>
          <w:szCs w:val="24"/>
        </w:rPr>
        <w:t xml:space="preserve">    1、负责合同签订后项目实施的工作（如与乙方的具体联系和衔结，现场安装调试时配备人员进行监管控制）；</w:t>
      </w:r>
    </w:p>
    <w:p>
      <w:pPr>
        <w:spacing w:line="480" w:lineRule="exact"/>
        <w:ind w:firstLine="200"/>
        <w:jc w:val="left"/>
        <w:rPr>
          <w:rFonts w:ascii="宋体" w:hAnsi="宋体" w:eastAsia="宋体" w:cs="仿宋"/>
          <w:sz w:val="24"/>
          <w:szCs w:val="24"/>
        </w:rPr>
      </w:pPr>
      <w:r>
        <w:rPr>
          <w:rFonts w:hint="eastAsia" w:ascii="宋体" w:hAnsi="宋体" w:eastAsia="宋体" w:cs="仿宋"/>
          <w:sz w:val="24"/>
          <w:szCs w:val="24"/>
        </w:rPr>
        <w:t xml:space="preserve">    2、负责提供项目所必须的场地和环境；</w:t>
      </w:r>
    </w:p>
    <w:p>
      <w:pPr>
        <w:spacing w:line="480" w:lineRule="exact"/>
        <w:ind w:firstLine="200"/>
        <w:jc w:val="left"/>
        <w:rPr>
          <w:rFonts w:ascii="宋体" w:hAnsi="宋体" w:eastAsia="宋体" w:cs="仿宋"/>
          <w:sz w:val="24"/>
          <w:szCs w:val="24"/>
        </w:rPr>
      </w:pPr>
      <w:r>
        <w:rPr>
          <w:rFonts w:hint="eastAsia" w:ascii="宋体" w:hAnsi="宋体" w:eastAsia="宋体" w:cs="仿宋"/>
          <w:sz w:val="24"/>
          <w:szCs w:val="24"/>
        </w:rPr>
        <w:t xml:space="preserve">    3、负责组织成立验收小组对产品和项目进行验收并签署验收报告；</w:t>
      </w:r>
    </w:p>
    <w:p>
      <w:pPr>
        <w:spacing w:line="480" w:lineRule="exact"/>
        <w:ind w:firstLine="200"/>
        <w:jc w:val="left"/>
        <w:rPr>
          <w:rFonts w:ascii="宋体" w:hAnsi="宋体" w:eastAsia="宋体" w:cs="仿宋"/>
          <w:sz w:val="24"/>
          <w:szCs w:val="24"/>
        </w:rPr>
      </w:pPr>
      <w:r>
        <w:rPr>
          <w:rFonts w:hint="eastAsia" w:ascii="宋体" w:hAnsi="宋体" w:eastAsia="宋体" w:cs="仿宋"/>
          <w:sz w:val="24"/>
          <w:szCs w:val="24"/>
        </w:rPr>
        <w:t xml:space="preserve">    4、按合同规定享有乙方提供的软件服务。</w:t>
      </w:r>
    </w:p>
    <w:p>
      <w:pPr>
        <w:spacing w:line="480" w:lineRule="exact"/>
        <w:ind w:firstLine="200"/>
        <w:jc w:val="left"/>
        <w:rPr>
          <w:rFonts w:ascii="宋体" w:hAnsi="宋体" w:eastAsia="宋体" w:cs="仿宋"/>
          <w:sz w:val="24"/>
          <w:szCs w:val="24"/>
        </w:rPr>
      </w:pPr>
      <w:r>
        <w:rPr>
          <w:rFonts w:hint="eastAsia" w:ascii="宋体" w:hAnsi="宋体" w:eastAsia="宋体" w:cs="仿宋"/>
          <w:sz w:val="24"/>
          <w:szCs w:val="24"/>
        </w:rPr>
        <w:t xml:space="preserve">    （二）乙方的权利和义务</w:t>
      </w:r>
    </w:p>
    <w:p>
      <w:pPr>
        <w:spacing w:line="480" w:lineRule="exact"/>
        <w:ind w:firstLine="200"/>
        <w:jc w:val="left"/>
        <w:rPr>
          <w:rFonts w:ascii="宋体" w:hAnsi="宋体" w:eastAsia="宋体" w:cs="仿宋"/>
          <w:sz w:val="24"/>
          <w:szCs w:val="24"/>
        </w:rPr>
      </w:pPr>
      <w:r>
        <w:rPr>
          <w:rFonts w:hint="eastAsia" w:ascii="宋体" w:hAnsi="宋体" w:eastAsia="宋体" w:cs="仿宋"/>
          <w:sz w:val="24"/>
          <w:szCs w:val="24"/>
        </w:rPr>
        <w:t xml:space="preserve">    1、乙方保证按本合同一、二、三、四、五条款负责完成甲方项目，并保证开发的软件是具有自主知识产权、符合采购文件规定、符合国家相关技术标准；软件免费维修保修期为</w:t>
      </w:r>
      <w:r>
        <w:rPr>
          <w:rFonts w:hint="eastAsia" w:ascii="宋体" w:hAnsi="宋体" w:eastAsia="宋体" w:cs="仿宋"/>
          <w:sz w:val="24"/>
          <w:szCs w:val="24"/>
          <w:u w:val="single"/>
        </w:rPr>
        <w:t>3</w:t>
      </w:r>
      <w:r>
        <w:rPr>
          <w:rFonts w:hint="eastAsia" w:ascii="宋体" w:hAnsi="宋体" w:eastAsia="宋体" w:cs="仿宋"/>
          <w:sz w:val="24"/>
          <w:szCs w:val="24"/>
        </w:rPr>
        <w:t xml:space="preserve"> 年；并保证系统在甲方停止使用前正常运行。软件由乙方提供现场维护，维护人员在收到故障报告后保证</w:t>
      </w:r>
      <w:r>
        <w:rPr>
          <w:rFonts w:hint="eastAsia" w:ascii="宋体" w:hAnsi="宋体" w:eastAsia="宋体" w:cs="仿宋"/>
          <w:sz w:val="24"/>
          <w:szCs w:val="24"/>
          <w:u w:val="single"/>
          <w:lang w:val="en-US" w:eastAsia="zh-CN"/>
        </w:rPr>
        <w:t>36</w:t>
      </w:r>
      <w:r>
        <w:rPr>
          <w:rFonts w:hint="eastAsia" w:ascii="宋体" w:hAnsi="宋体" w:eastAsia="宋体" w:cs="仿宋"/>
          <w:sz w:val="24"/>
          <w:szCs w:val="24"/>
        </w:rPr>
        <w:t>小时内到达现场，严重故障保证由</w:t>
      </w:r>
      <w:r>
        <w:rPr>
          <w:rFonts w:hint="eastAsia" w:ascii="宋体" w:hAnsi="宋体" w:eastAsia="宋体" w:cs="仿宋"/>
          <w:sz w:val="24"/>
          <w:szCs w:val="24"/>
          <w:lang w:val="en-US" w:eastAsia="zh-CN"/>
        </w:rPr>
        <w:t>售后</w:t>
      </w:r>
      <w:r>
        <w:rPr>
          <w:rFonts w:hint="eastAsia" w:ascii="宋体" w:hAnsi="宋体" w:eastAsia="宋体" w:cs="仿宋"/>
          <w:sz w:val="24"/>
          <w:szCs w:val="24"/>
        </w:rPr>
        <w:t>人员（或工程师）在</w:t>
      </w:r>
      <w:r>
        <w:rPr>
          <w:rFonts w:hint="eastAsia" w:ascii="宋体" w:hAnsi="宋体" w:eastAsia="宋体" w:cs="仿宋"/>
          <w:sz w:val="24"/>
          <w:szCs w:val="24"/>
          <w:u w:val="single"/>
          <w:lang w:val="en-US" w:eastAsia="zh-CN"/>
        </w:rPr>
        <w:t>0.5</w:t>
      </w:r>
      <w:r>
        <w:rPr>
          <w:rFonts w:hint="eastAsia" w:ascii="宋体" w:hAnsi="宋体" w:eastAsia="宋体" w:cs="仿宋"/>
          <w:sz w:val="24"/>
          <w:szCs w:val="24"/>
        </w:rPr>
        <w:t>天内修复，</w:t>
      </w:r>
      <w:r>
        <w:rPr>
          <w:rFonts w:hint="eastAsia" w:ascii="宋体" w:hAnsi="宋体" w:eastAsia="宋体" w:cs="仿宋"/>
          <w:sz w:val="24"/>
          <w:szCs w:val="24"/>
          <w:lang w:val="en-US" w:eastAsia="zh-CN"/>
        </w:rPr>
        <w:t>轻微</w:t>
      </w:r>
      <w:r>
        <w:rPr>
          <w:rFonts w:hint="eastAsia" w:ascii="宋体" w:hAnsi="宋体" w:eastAsia="宋体" w:cs="仿宋"/>
          <w:sz w:val="24"/>
          <w:szCs w:val="24"/>
        </w:rPr>
        <w:t>故障保证由人员（或工程师）在</w:t>
      </w:r>
      <w:r>
        <w:rPr>
          <w:rFonts w:hint="eastAsia" w:ascii="宋体" w:hAnsi="宋体" w:eastAsia="宋体" w:cs="仿宋"/>
          <w:sz w:val="24"/>
          <w:szCs w:val="24"/>
          <w:u w:val="single"/>
          <w:lang w:val="en-US" w:eastAsia="zh-CN"/>
        </w:rPr>
        <w:t>1</w:t>
      </w:r>
      <w:r>
        <w:rPr>
          <w:rFonts w:hint="eastAsia" w:ascii="宋体" w:hAnsi="宋体" w:eastAsia="宋体" w:cs="仿宋"/>
          <w:sz w:val="24"/>
          <w:szCs w:val="24"/>
        </w:rPr>
        <w:t>天内修复；乙方对所提供的系统实行</w:t>
      </w:r>
      <w:r>
        <w:rPr>
          <w:rFonts w:hint="eastAsia" w:ascii="宋体" w:hAnsi="宋体" w:eastAsia="宋体" w:cs="仿宋"/>
          <w:sz w:val="24"/>
          <w:szCs w:val="24"/>
          <w:u w:val="single"/>
        </w:rPr>
        <w:t xml:space="preserve"> </w:t>
      </w:r>
      <w:r>
        <w:rPr>
          <w:rFonts w:hint="eastAsia" w:ascii="宋体" w:hAnsi="宋体" w:eastAsia="宋体" w:cs="仿宋"/>
          <w:sz w:val="24"/>
          <w:szCs w:val="24"/>
          <w:u w:val="single"/>
          <w:lang w:val="en-US" w:eastAsia="zh-CN"/>
        </w:rPr>
        <w:t xml:space="preserve">每 </w:t>
      </w:r>
      <w:r>
        <w:rPr>
          <w:rFonts w:hint="eastAsia" w:ascii="宋体" w:hAnsi="宋体" w:eastAsia="宋体" w:cs="仿宋"/>
          <w:sz w:val="24"/>
          <w:szCs w:val="24"/>
        </w:rPr>
        <w:t>月时间定期进行维护、巡检制度；</w:t>
      </w:r>
    </w:p>
    <w:p>
      <w:pPr>
        <w:spacing w:line="480" w:lineRule="exact"/>
        <w:ind w:firstLine="200"/>
        <w:jc w:val="left"/>
        <w:rPr>
          <w:rFonts w:ascii="宋体" w:hAnsi="宋体" w:eastAsia="宋体" w:cs="仿宋"/>
          <w:sz w:val="24"/>
          <w:szCs w:val="24"/>
        </w:rPr>
      </w:pPr>
      <w:r>
        <w:rPr>
          <w:rFonts w:hint="eastAsia" w:ascii="宋体" w:hAnsi="宋体" w:eastAsia="宋体" w:cs="仿宋"/>
          <w:sz w:val="24"/>
          <w:szCs w:val="24"/>
        </w:rPr>
        <w:t xml:space="preserve">    2、保证开发的软件（含配套软件）使用期间不受第三方提出侵犯其专利权、商标权和工业设计权的起诉。</w:t>
      </w:r>
    </w:p>
    <w:p>
      <w:pPr>
        <w:spacing w:line="480" w:lineRule="exact"/>
        <w:ind w:firstLine="200"/>
        <w:jc w:val="left"/>
        <w:rPr>
          <w:rFonts w:ascii="宋体" w:hAnsi="宋体" w:eastAsia="宋体" w:cs="仿宋"/>
          <w:sz w:val="24"/>
          <w:szCs w:val="24"/>
        </w:rPr>
      </w:pPr>
      <w:r>
        <w:rPr>
          <w:rFonts w:hint="eastAsia" w:ascii="宋体" w:hAnsi="宋体" w:eastAsia="宋体" w:cs="仿宋"/>
          <w:sz w:val="24"/>
          <w:szCs w:val="24"/>
        </w:rPr>
        <w:t xml:space="preserve">    3、严格遵守商务谈判成交所承诺的一切规定和条款；</w:t>
      </w:r>
    </w:p>
    <w:p>
      <w:pPr>
        <w:spacing w:line="480" w:lineRule="exact"/>
        <w:ind w:firstLine="480" w:firstLineChars="200"/>
        <w:jc w:val="left"/>
        <w:rPr>
          <w:rFonts w:ascii="宋体" w:hAnsi="宋体" w:eastAsia="宋体" w:cs="仿宋"/>
          <w:sz w:val="24"/>
          <w:szCs w:val="24"/>
        </w:rPr>
      </w:pPr>
      <w:r>
        <w:rPr>
          <w:rFonts w:hint="eastAsia" w:ascii="宋体" w:hAnsi="宋体" w:eastAsia="宋体" w:cs="仿宋"/>
          <w:sz w:val="24"/>
          <w:szCs w:val="24"/>
        </w:rPr>
        <w:t xml:space="preserve">  4、参与甲方共同进行项目的验收。                             </w:t>
      </w:r>
    </w:p>
    <w:p>
      <w:pPr>
        <w:spacing w:line="480" w:lineRule="exact"/>
        <w:ind w:firstLine="200"/>
        <w:jc w:val="left"/>
        <w:rPr>
          <w:rFonts w:ascii="宋体" w:hAnsi="宋体" w:eastAsia="宋体" w:cs="仿宋"/>
          <w:sz w:val="24"/>
          <w:szCs w:val="24"/>
        </w:rPr>
      </w:pPr>
      <w:r>
        <w:rPr>
          <w:rFonts w:hint="eastAsia" w:ascii="宋体" w:hAnsi="宋体" w:eastAsia="宋体" w:cs="仿宋"/>
          <w:sz w:val="24"/>
          <w:szCs w:val="24"/>
        </w:rPr>
        <w:t xml:space="preserve">    七、以上内容与甲方采购确认和乙方成交承诺情况一致（软件技术要求及服务保证甲方正常使用）。</w:t>
      </w:r>
    </w:p>
    <w:p>
      <w:pPr>
        <w:spacing w:line="480" w:lineRule="exact"/>
        <w:ind w:firstLine="200"/>
        <w:jc w:val="left"/>
        <w:rPr>
          <w:rFonts w:ascii="宋体" w:hAnsi="宋体" w:eastAsia="宋体" w:cs="仿宋"/>
          <w:sz w:val="24"/>
          <w:szCs w:val="24"/>
        </w:rPr>
      </w:pPr>
      <w:r>
        <w:rPr>
          <w:rFonts w:hint="eastAsia" w:ascii="宋体" w:hAnsi="宋体" w:eastAsia="宋体" w:cs="仿宋"/>
          <w:sz w:val="24"/>
          <w:szCs w:val="24"/>
        </w:rPr>
        <w:t xml:space="preserve">    八、技术培训：</w:t>
      </w:r>
    </w:p>
    <w:p>
      <w:pPr>
        <w:spacing w:line="480" w:lineRule="exact"/>
        <w:ind w:firstLine="200"/>
        <w:jc w:val="left"/>
        <w:rPr>
          <w:rFonts w:ascii="宋体" w:hAnsi="宋体" w:eastAsia="宋体" w:cs="仿宋"/>
          <w:sz w:val="24"/>
          <w:szCs w:val="24"/>
        </w:rPr>
      </w:pPr>
      <w:r>
        <w:rPr>
          <w:rFonts w:hint="eastAsia" w:ascii="宋体" w:hAnsi="宋体" w:eastAsia="宋体" w:cs="仿宋"/>
          <w:sz w:val="24"/>
          <w:szCs w:val="24"/>
        </w:rPr>
        <w:t xml:space="preserve">    乙方向甲方提供</w:t>
      </w:r>
      <w:r>
        <w:rPr>
          <w:rFonts w:hint="eastAsia" w:ascii="宋体" w:hAnsi="宋体" w:eastAsia="宋体" w:cs="仿宋"/>
          <w:sz w:val="24"/>
          <w:szCs w:val="24"/>
          <w:u w:val="single"/>
        </w:rPr>
        <w:t xml:space="preserve"> </w:t>
      </w:r>
      <w:r>
        <w:rPr>
          <w:rFonts w:hint="eastAsia" w:ascii="宋体" w:hAnsi="宋体" w:eastAsia="宋体" w:cs="仿宋"/>
          <w:sz w:val="24"/>
          <w:szCs w:val="24"/>
          <w:u w:val="single"/>
          <w:lang w:val="en-US" w:eastAsia="zh-CN"/>
        </w:rPr>
        <w:t xml:space="preserve">1 </w:t>
      </w:r>
      <w:r>
        <w:rPr>
          <w:rFonts w:hint="eastAsia" w:ascii="宋体" w:hAnsi="宋体" w:eastAsia="宋体" w:cs="仿宋"/>
          <w:sz w:val="24"/>
          <w:szCs w:val="24"/>
        </w:rPr>
        <w:t>天的产品使用人员现场例行免费培训，培训内容包括软件的调试、使用、一般的维护及检查等；食宿自理（参训人员自行承担）。</w:t>
      </w:r>
    </w:p>
    <w:p>
      <w:pPr>
        <w:spacing w:line="480" w:lineRule="exact"/>
        <w:ind w:firstLine="200"/>
        <w:jc w:val="left"/>
        <w:rPr>
          <w:rFonts w:ascii="宋体" w:hAnsi="宋体" w:eastAsia="宋体" w:cs="仿宋"/>
          <w:sz w:val="24"/>
          <w:szCs w:val="24"/>
        </w:rPr>
      </w:pPr>
      <w:r>
        <w:rPr>
          <w:rFonts w:hint="eastAsia" w:ascii="宋体" w:hAnsi="宋体" w:eastAsia="宋体" w:cs="仿宋"/>
          <w:sz w:val="24"/>
          <w:szCs w:val="24"/>
        </w:rPr>
        <w:t xml:space="preserve">   九、甲方在软件使用过程中发生技术质量问题，乙方应提供及时有效的技术支持。</w:t>
      </w:r>
    </w:p>
    <w:p>
      <w:pPr>
        <w:spacing w:line="480" w:lineRule="exact"/>
        <w:ind w:firstLine="200"/>
        <w:jc w:val="left"/>
        <w:rPr>
          <w:rFonts w:hint="eastAsia" w:ascii="宋体" w:hAnsi="宋体" w:eastAsia="宋体" w:cs="仿宋"/>
          <w:sz w:val="24"/>
          <w:szCs w:val="24"/>
          <w:lang w:eastAsia="zh-CN"/>
        </w:rPr>
      </w:pPr>
      <w:r>
        <w:rPr>
          <w:rFonts w:hint="eastAsia" w:ascii="宋体" w:hAnsi="宋体" w:eastAsia="宋体" w:cs="仿宋"/>
          <w:sz w:val="24"/>
          <w:szCs w:val="24"/>
        </w:rPr>
        <w:t xml:space="preserve">    乙方技术支持电话</w:t>
      </w:r>
      <w:r>
        <w:rPr>
          <w:rFonts w:hint="eastAsia" w:ascii="宋体" w:hAnsi="宋体" w:eastAsia="宋体" w:cs="仿宋"/>
          <w:sz w:val="24"/>
          <w:szCs w:val="24"/>
          <w:u w:val="single"/>
        </w:rPr>
        <w:t xml:space="preserve">：    </w:t>
      </w:r>
      <w:r>
        <w:rPr>
          <w:rFonts w:hint="eastAsia" w:ascii="宋体" w:hAnsi="宋体" w:eastAsia="宋体" w:cs="仿宋"/>
          <w:sz w:val="24"/>
          <w:szCs w:val="24"/>
          <w:u w:val="single"/>
          <w:lang w:val="en-US" w:eastAsia="zh-CN"/>
        </w:rPr>
        <w:t xml:space="preserve"> </w:t>
      </w:r>
      <w:r>
        <w:rPr>
          <w:rFonts w:hint="eastAsia" w:ascii="宋体" w:hAnsi="宋体" w:eastAsia="宋体" w:cs="仿宋"/>
          <w:sz w:val="24"/>
          <w:szCs w:val="24"/>
          <w:u w:val="single"/>
        </w:rPr>
        <w:t xml:space="preserve">     </w:t>
      </w:r>
      <w:r>
        <w:rPr>
          <w:rFonts w:hint="eastAsia" w:ascii="宋体" w:hAnsi="宋体" w:eastAsia="宋体" w:cs="仿宋"/>
          <w:sz w:val="24"/>
          <w:szCs w:val="24"/>
        </w:rPr>
        <w:t>，联系人:</w:t>
      </w:r>
      <w:r>
        <w:rPr>
          <w:rFonts w:hint="eastAsia" w:ascii="宋体" w:hAnsi="宋体" w:eastAsia="宋体" w:cs="仿宋"/>
          <w:sz w:val="24"/>
          <w:szCs w:val="24"/>
          <w:u w:val="single"/>
        </w:rPr>
        <w:t xml:space="preserve">          </w:t>
      </w:r>
    </w:p>
    <w:p>
      <w:pPr>
        <w:spacing w:line="480" w:lineRule="exact"/>
        <w:ind w:firstLine="200"/>
        <w:jc w:val="left"/>
        <w:rPr>
          <w:rFonts w:ascii="宋体" w:hAnsi="宋体" w:eastAsia="宋体" w:cs="仿宋"/>
          <w:sz w:val="24"/>
          <w:szCs w:val="24"/>
        </w:rPr>
      </w:pPr>
      <w:r>
        <w:rPr>
          <w:rFonts w:hint="eastAsia" w:ascii="宋体" w:hAnsi="宋体" w:eastAsia="宋体" w:cs="仿宋"/>
          <w:sz w:val="24"/>
          <w:szCs w:val="24"/>
        </w:rPr>
        <w:t xml:space="preserve">    十、整体项目完成时间（即项目整体在甲方指定地点并按规范安装调试完毕时间）为合同签订后完成建设。</w:t>
      </w:r>
    </w:p>
    <w:p>
      <w:pPr>
        <w:spacing w:line="480" w:lineRule="exact"/>
        <w:ind w:firstLine="200"/>
        <w:jc w:val="left"/>
        <w:rPr>
          <w:rFonts w:ascii="宋体" w:hAnsi="宋体" w:eastAsia="宋体" w:cs="仿宋"/>
          <w:sz w:val="24"/>
          <w:szCs w:val="24"/>
        </w:rPr>
      </w:pPr>
      <w:r>
        <w:rPr>
          <w:rFonts w:hint="eastAsia" w:ascii="宋体" w:hAnsi="宋体" w:eastAsia="宋体" w:cs="仿宋"/>
          <w:sz w:val="24"/>
          <w:szCs w:val="24"/>
        </w:rPr>
        <w:t xml:space="preserve">    项目交验地点和方式：合同签订后，乙方负责将合同规范要求完成软件安装测试。交货时，乙方随货向甲方交付产品必需的技术方案、操作手册、使用指南、维修手册、安装调试说明书、服务手册等等。</w:t>
      </w:r>
    </w:p>
    <w:p>
      <w:pPr>
        <w:spacing w:line="480" w:lineRule="exact"/>
        <w:ind w:firstLine="200"/>
        <w:jc w:val="left"/>
        <w:rPr>
          <w:rFonts w:hint="eastAsia" w:ascii="宋体" w:hAnsi="宋体" w:eastAsia="宋体" w:cs="仿宋"/>
          <w:sz w:val="24"/>
          <w:szCs w:val="24"/>
        </w:rPr>
      </w:pPr>
      <w:r>
        <w:rPr>
          <w:rFonts w:hint="eastAsia" w:ascii="宋体" w:hAnsi="宋体" w:eastAsia="宋体" w:cs="仿宋"/>
          <w:sz w:val="24"/>
          <w:szCs w:val="24"/>
        </w:rPr>
        <w:t xml:space="preserve">    十一、验收及验收标准</w:t>
      </w:r>
    </w:p>
    <w:p>
      <w:pPr>
        <w:spacing w:line="480" w:lineRule="exact"/>
        <w:ind w:firstLine="200"/>
        <w:jc w:val="left"/>
        <w:rPr>
          <w:rFonts w:hint="eastAsia" w:ascii="宋体" w:hAnsi="宋体" w:eastAsia="宋体" w:cs="仿宋"/>
          <w:sz w:val="24"/>
          <w:szCs w:val="24"/>
        </w:rPr>
      </w:pPr>
      <w:r>
        <w:rPr>
          <w:rFonts w:hint="eastAsia" w:ascii="宋体" w:hAnsi="宋体" w:eastAsia="宋体" w:cs="仿宋"/>
          <w:sz w:val="24"/>
          <w:szCs w:val="24"/>
        </w:rPr>
        <w:t xml:space="preserve">    1、验收</w:t>
      </w:r>
      <w:r>
        <w:rPr>
          <w:rFonts w:hint="eastAsia" w:ascii="宋体" w:hAnsi="宋体" w:eastAsia="宋体" w:cs="仿宋"/>
          <w:sz w:val="24"/>
          <w:szCs w:val="24"/>
          <w:lang w:eastAsia="zh-CN"/>
        </w:rPr>
        <w:t>：</w:t>
      </w:r>
      <w:r>
        <w:rPr>
          <w:rFonts w:hint="eastAsia" w:ascii="宋体" w:hAnsi="宋体" w:eastAsia="宋体" w:cs="仿宋"/>
          <w:sz w:val="24"/>
          <w:szCs w:val="24"/>
          <w:u w:val="single"/>
          <w:lang w:val="en-US" w:eastAsia="zh-CN"/>
        </w:rPr>
        <w:t>部署安装后即验收</w:t>
      </w:r>
      <w:r>
        <w:rPr>
          <w:rFonts w:hint="eastAsia" w:ascii="宋体" w:hAnsi="宋体" w:eastAsia="宋体" w:cs="仿宋"/>
          <w:sz w:val="24"/>
          <w:szCs w:val="24"/>
        </w:rPr>
        <w:t xml:space="preserve"> ；</w:t>
      </w:r>
    </w:p>
    <w:p>
      <w:pPr>
        <w:spacing w:line="480" w:lineRule="exact"/>
        <w:ind w:firstLine="200"/>
        <w:jc w:val="left"/>
        <w:rPr>
          <w:rFonts w:hint="eastAsia" w:ascii="宋体" w:hAnsi="宋体" w:eastAsia="宋体" w:cs="仿宋"/>
          <w:sz w:val="24"/>
          <w:szCs w:val="24"/>
        </w:rPr>
      </w:pPr>
      <w:r>
        <w:rPr>
          <w:rFonts w:hint="eastAsia" w:ascii="宋体" w:hAnsi="宋体" w:eastAsia="宋体" w:cs="仿宋"/>
          <w:sz w:val="24"/>
          <w:szCs w:val="24"/>
        </w:rPr>
        <w:t xml:space="preserve">    2、项目验收：乙方负责软件安装和调试，完工后，甲方测试是否合格并满足技术要求；</w:t>
      </w:r>
    </w:p>
    <w:p>
      <w:pPr>
        <w:spacing w:line="480" w:lineRule="exact"/>
        <w:ind w:firstLine="200"/>
        <w:jc w:val="left"/>
        <w:rPr>
          <w:rFonts w:hint="eastAsia" w:ascii="宋体" w:hAnsi="宋体" w:eastAsia="宋体" w:cs="仿宋"/>
          <w:sz w:val="24"/>
          <w:szCs w:val="24"/>
          <w:lang w:val="en-US" w:eastAsia="zh-CN"/>
        </w:rPr>
      </w:pPr>
      <w:r>
        <w:rPr>
          <w:rFonts w:hint="eastAsia" w:ascii="宋体" w:hAnsi="宋体" w:eastAsia="宋体" w:cs="仿宋"/>
          <w:sz w:val="24"/>
          <w:szCs w:val="24"/>
        </w:rPr>
        <w:t xml:space="preserve">  3、实作性操作验收：产品是否正常运作</w:t>
      </w:r>
      <w:r>
        <w:rPr>
          <w:rFonts w:hint="eastAsia" w:ascii="宋体" w:hAnsi="宋体" w:eastAsia="宋体" w:cs="仿宋"/>
          <w:sz w:val="24"/>
          <w:szCs w:val="24"/>
          <w:u w:val="single"/>
          <w:lang w:val="en-US" w:eastAsia="zh-CN"/>
        </w:rPr>
        <w:t xml:space="preserve"> 1 </w:t>
      </w:r>
      <w:r>
        <w:rPr>
          <w:rFonts w:hint="eastAsia" w:ascii="宋体" w:hAnsi="宋体" w:eastAsia="宋体" w:cs="仿宋"/>
          <w:sz w:val="24"/>
          <w:szCs w:val="24"/>
        </w:rPr>
        <w:t>个月</w:t>
      </w:r>
      <w:r>
        <w:rPr>
          <w:rFonts w:hint="eastAsia" w:ascii="宋体" w:hAnsi="宋体" w:eastAsia="宋体" w:cs="仿宋"/>
          <w:sz w:val="24"/>
          <w:szCs w:val="24"/>
          <w:lang w:eastAsia="zh-CN"/>
        </w:rPr>
        <w:t>。</w:t>
      </w:r>
    </w:p>
    <w:p>
      <w:pPr>
        <w:spacing w:line="480" w:lineRule="exact"/>
        <w:ind w:firstLine="200"/>
        <w:jc w:val="left"/>
        <w:rPr>
          <w:rFonts w:ascii="宋体" w:hAnsi="宋体" w:eastAsia="宋体" w:cs="仿宋"/>
          <w:sz w:val="24"/>
          <w:szCs w:val="24"/>
        </w:rPr>
      </w:pPr>
      <w:r>
        <w:rPr>
          <w:rFonts w:hint="eastAsia" w:ascii="宋体" w:hAnsi="宋体" w:eastAsia="宋体" w:cs="仿宋"/>
          <w:sz w:val="24"/>
          <w:szCs w:val="24"/>
        </w:rPr>
        <w:t xml:space="preserve">    十二、合同价款结算</w:t>
      </w:r>
    </w:p>
    <w:p>
      <w:pPr>
        <w:spacing w:line="480" w:lineRule="exact"/>
        <w:ind w:firstLine="200"/>
        <w:jc w:val="left"/>
        <w:rPr>
          <w:rFonts w:ascii="宋体" w:hAnsi="宋体" w:eastAsia="宋体" w:cs="仿宋"/>
          <w:sz w:val="24"/>
          <w:szCs w:val="24"/>
        </w:rPr>
      </w:pPr>
      <w:r>
        <w:rPr>
          <w:rFonts w:hint="eastAsia" w:ascii="宋体" w:hAnsi="宋体" w:eastAsia="宋体" w:cs="仿宋"/>
          <w:sz w:val="24"/>
          <w:szCs w:val="24"/>
        </w:rPr>
        <w:t xml:space="preserve">    （一）合同生效</w:t>
      </w:r>
    </w:p>
    <w:p>
      <w:pPr>
        <w:spacing w:line="480" w:lineRule="exact"/>
        <w:ind w:firstLine="200"/>
        <w:jc w:val="left"/>
        <w:rPr>
          <w:rFonts w:ascii="宋体" w:hAnsi="宋体" w:eastAsia="宋体" w:cs="仿宋"/>
          <w:sz w:val="24"/>
          <w:szCs w:val="24"/>
        </w:rPr>
      </w:pPr>
      <w:r>
        <w:rPr>
          <w:rFonts w:hint="eastAsia" w:ascii="宋体" w:hAnsi="宋体" w:eastAsia="宋体" w:cs="仿宋"/>
          <w:sz w:val="24"/>
          <w:szCs w:val="24"/>
        </w:rPr>
        <w:t xml:space="preserve">    乙方应根据采购文件要求向采购代理机构交纳招标代理服务费并取得采购人的签章后，合同才正式生效。</w:t>
      </w:r>
    </w:p>
    <w:p>
      <w:pPr>
        <w:spacing w:line="480" w:lineRule="exact"/>
        <w:ind w:firstLine="200"/>
        <w:jc w:val="left"/>
        <w:rPr>
          <w:rFonts w:ascii="宋体" w:hAnsi="宋体" w:eastAsia="宋体" w:cs="仿宋"/>
          <w:sz w:val="24"/>
          <w:szCs w:val="24"/>
        </w:rPr>
      </w:pPr>
      <w:r>
        <w:rPr>
          <w:rFonts w:hint="eastAsia" w:ascii="宋体" w:hAnsi="宋体" w:eastAsia="宋体" w:cs="仿宋"/>
          <w:sz w:val="24"/>
          <w:szCs w:val="24"/>
        </w:rPr>
        <w:t xml:space="preserve">    （二）价款的结算</w:t>
      </w:r>
    </w:p>
    <w:p>
      <w:pPr>
        <w:pStyle w:val="9"/>
        <w:autoSpaceDE w:val="0"/>
        <w:autoSpaceDN w:val="0"/>
        <w:adjustRightInd w:val="0"/>
        <w:spacing w:line="360" w:lineRule="auto"/>
        <w:ind w:left="1199" w:leftChars="228" w:hanging="720" w:hangingChars="300"/>
        <w:jc w:val="both"/>
        <w:rPr>
          <w:rFonts w:hint="eastAsia" w:ascii="宋体" w:hAnsi="宋体" w:eastAsia="宋体" w:cs="仿宋"/>
          <w:kern w:val="2"/>
          <w:sz w:val="24"/>
          <w:szCs w:val="24"/>
          <w:lang w:val="en-US" w:eastAsia="zh-CN" w:bidi="ar-SA"/>
        </w:rPr>
      </w:pPr>
      <w:r>
        <w:rPr>
          <w:rFonts w:hint="eastAsia" w:ascii="宋体" w:hAnsi="宋体" w:eastAsia="宋体" w:cs="仿宋"/>
          <w:sz w:val="24"/>
          <w:szCs w:val="24"/>
        </w:rPr>
        <w:t xml:space="preserve">  </w:t>
      </w:r>
      <w:r>
        <w:rPr>
          <w:rFonts w:hint="eastAsia" w:ascii="宋体" w:hAnsi="宋体" w:cs="仿宋"/>
          <w:sz w:val="24"/>
          <w:szCs w:val="24"/>
          <w:lang w:val="en-US" w:eastAsia="zh-CN"/>
        </w:rPr>
        <w:t xml:space="preserve"> </w:t>
      </w:r>
      <w:r>
        <w:rPr>
          <w:rFonts w:hint="eastAsia" w:ascii="宋体" w:hAnsi="宋体" w:eastAsia="宋体" w:cs="仿宋"/>
          <w:sz w:val="24"/>
          <w:szCs w:val="24"/>
        </w:rPr>
        <w:t xml:space="preserve"> 付款方式：</w:t>
      </w:r>
      <w:r>
        <w:rPr>
          <w:rFonts w:hint="eastAsia" w:ascii="宋体" w:hAnsi="宋体" w:eastAsia="宋体" w:cs="仿宋"/>
          <w:kern w:val="2"/>
          <w:sz w:val="24"/>
          <w:szCs w:val="24"/>
          <w:lang w:val="en-US" w:eastAsia="zh-CN" w:bidi="ar-SA"/>
        </w:rPr>
        <w:t>乙方在甲方付款时间前开具合法的税务发票并送达甲方，甲方收到发票后将款项存入乙方账户。乙方账户信息如下：</w:t>
      </w:r>
    </w:p>
    <w:p>
      <w:pPr>
        <w:autoSpaceDE w:val="0"/>
        <w:autoSpaceDN w:val="0"/>
        <w:adjustRightInd w:val="0"/>
        <w:spacing w:line="360" w:lineRule="auto"/>
        <w:ind w:firstLine="960" w:firstLineChars="400"/>
        <w:jc w:val="left"/>
        <w:rPr>
          <w:rFonts w:hint="eastAsia" w:ascii="宋体" w:hAnsi="宋体" w:eastAsia="宋体" w:cs="仿宋"/>
          <w:kern w:val="2"/>
          <w:sz w:val="24"/>
          <w:szCs w:val="24"/>
          <w:lang w:val="en-US" w:eastAsia="zh-CN" w:bidi="ar-SA"/>
        </w:rPr>
      </w:pPr>
      <w:r>
        <w:rPr>
          <w:rFonts w:hint="eastAsia" w:ascii="宋体" w:hAnsi="宋体" w:eastAsia="宋体" w:cs="仿宋"/>
          <w:kern w:val="2"/>
          <w:sz w:val="24"/>
          <w:szCs w:val="24"/>
          <w:lang w:val="en-US" w:eastAsia="zh-CN" w:bidi="ar-SA"/>
        </w:rPr>
        <w:t>账户名称：</w:t>
      </w:r>
    </w:p>
    <w:p>
      <w:pPr>
        <w:autoSpaceDE w:val="0"/>
        <w:autoSpaceDN w:val="0"/>
        <w:adjustRightInd w:val="0"/>
        <w:spacing w:line="360" w:lineRule="auto"/>
        <w:ind w:firstLine="960" w:firstLineChars="400"/>
        <w:jc w:val="left"/>
        <w:rPr>
          <w:rFonts w:hint="default" w:ascii="宋体" w:hAnsi="宋体" w:eastAsia="宋体" w:cs="仿宋"/>
          <w:kern w:val="2"/>
          <w:sz w:val="24"/>
          <w:szCs w:val="24"/>
          <w:lang w:val="en-US" w:eastAsia="zh-CN" w:bidi="ar-SA"/>
        </w:rPr>
      </w:pPr>
      <w:r>
        <w:rPr>
          <w:rFonts w:hint="eastAsia" w:ascii="宋体" w:hAnsi="宋体" w:eastAsia="宋体" w:cs="仿宋"/>
          <w:kern w:val="2"/>
          <w:sz w:val="24"/>
          <w:szCs w:val="24"/>
          <w:lang w:val="en-US" w:eastAsia="zh-CN" w:bidi="ar-SA"/>
        </w:rPr>
        <w:t>开户银行：</w:t>
      </w:r>
    </w:p>
    <w:p>
      <w:pPr>
        <w:autoSpaceDE w:val="0"/>
        <w:autoSpaceDN w:val="0"/>
        <w:adjustRightInd w:val="0"/>
        <w:spacing w:line="360" w:lineRule="auto"/>
        <w:ind w:firstLine="960" w:firstLineChars="400"/>
        <w:jc w:val="left"/>
        <w:rPr>
          <w:rFonts w:ascii="宋体" w:hAnsi="宋体" w:eastAsia="宋体" w:cs="仿宋"/>
          <w:sz w:val="24"/>
          <w:szCs w:val="24"/>
        </w:rPr>
      </w:pPr>
      <w:r>
        <w:rPr>
          <w:rFonts w:hint="eastAsia" w:ascii="宋体" w:hAnsi="宋体" w:eastAsia="宋体" w:cs="仿宋"/>
          <w:kern w:val="2"/>
          <w:sz w:val="24"/>
          <w:szCs w:val="24"/>
          <w:lang w:val="en-US" w:eastAsia="zh-CN" w:bidi="ar-SA"/>
        </w:rPr>
        <w:t xml:space="preserve">银行账号： </w:t>
      </w:r>
    </w:p>
    <w:p>
      <w:pPr>
        <w:spacing w:line="480" w:lineRule="exact"/>
        <w:ind w:firstLine="200"/>
        <w:jc w:val="left"/>
        <w:rPr>
          <w:rFonts w:ascii="宋体" w:hAnsi="宋体" w:eastAsia="宋体" w:cs="仿宋"/>
          <w:sz w:val="24"/>
          <w:szCs w:val="24"/>
        </w:rPr>
      </w:pPr>
      <w:r>
        <w:rPr>
          <w:rFonts w:hint="eastAsia" w:ascii="宋体" w:hAnsi="宋体" w:eastAsia="宋体" w:cs="仿宋"/>
          <w:sz w:val="24"/>
          <w:szCs w:val="24"/>
        </w:rPr>
        <w:t xml:space="preserve">    十三、违约责任：</w:t>
      </w:r>
    </w:p>
    <w:p>
      <w:pPr>
        <w:spacing w:line="480" w:lineRule="exact"/>
        <w:ind w:firstLine="200"/>
        <w:jc w:val="left"/>
        <w:rPr>
          <w:rFonts w:ascii="宋体" w:hAnsi="宋体" w:eastAsia="宋体" w:cs="仿宋"/>
          <w:sz w:val="24"/>
          <w:szCs w:val="24"/>
        </w:rPr>
      </w:pPr>
      <w:r>
        <w:rPr>
          <w:rFonts w:hint="eastAsia" w:ascii="宋体" w:hAnsi="宋体" w:eastAsia="宋体" w:cs="仿宋"/>
          <w:sz w:val="24"/>
          <w:szCs w:val="24"/>
        </w:rPr>
        <w:t xml:space="preserve">    除发生不可抗力事实外，乙方所交产品和调试与合同标准不相符合的，甲方有权拒收，乙方无权请求返还履约保证金；逾期交货将向甲方每日偿付合同总额</w:t>
      </w:r>
      <w:r>
        <w:rPr>
          <w:rFonts w:hint="eastAsia" w:ascii="宋体" w:hAnsi="宋体" w:eastAsia="宋体" w:cs="仿宋"/>
          <w:sz w:val="24"/>
          <w:szCs w:val="24"/>
          <w:u w:val="single"/>
        </w:rPr>
        <w:t>千分之一</w:t>
      </w:r>
      <w:r>
        <w:rPr>
          <w:rFonts w:hint="eastAsia" w:ascii="宋体" w:hAnsi="宋体" w:eastAsia="宋体" w:cs="仿宋"/>
          <w:sz w:val="24"/>
          <w:szCs w:val="24"/>
        </w:rPr>
        <w:t>的违约金（不超过合同款总价百分之五）。因乙方不能按期交付产品或完成安装调试和所交产品或安装调试与合同标准不符使甲方造成经济损失的应依法赔偿。</w:t>
      </w:r>
    </w:p>
    <w:p>
      <w:pPr>
        <w:spacing w:line="480" w:lineRule="exact"/>
        <w:ind w:firstLine="200"/>
        <w:jc w:val="left"/>
        <w:rPr>
          <w:rFonts w:hint="eastAsia" w:ascii="宋体" w:hAnsi="宋体" w:eastAsia="宋体" w:cs="仿宋"/>
          <w:sz w:val="24"/>
          <w:szCs w:val="24"/>
        </w:rPr>
      </w:pPr>
      <w:r>
        <w:rPr>
          <w:rFonts w:hint="eastAsia" w:ascii="宋体" w:hAnsi="宋体" w:eastAsia="宋体" w:cs="仿宋"/>
          <w:sz w:val="24"/>
          <w:szCs w:val="24"/>
        </w:rPr>
        <w:t xml:space="preserve">    甲方无正当理由拒收产品，甲方向乙方偿付合同款总价</w:t>
      </w:r>
      <w:r>
        <w:rPr>
          <w:rFonts w:hint="eastAsia" w:ascii="宋体" w:hAnsi="宋体" w:eastAsia="宋体" w:cs="仿宋"/>
          <w:sz w:val="24"/>
          <w:szCs w:val="24"/>
          <w:u w:val="single"/>
          <w:lang w:val="en-US" w:eastAsia="zh-CN"/>
        </w:rPr>
        <w:t>百</w:t>
      </w:r>
      <w:r>
        <w:rPr>
          <w:rFonts w:hint="eastAsia" w:ascii="宋体" w:hAnsi="宋体" w:eastAsia="宋体" w:cs="仿宋"/>
          <w:sz w:val="24"/>
          <w:szCs w:val="24"/>
          <w:u w:val="single"/>
        </w:rPr>
        <w:t>分之</w:t>
      </w:r>
      <w:r>
        <w:rPr>
          <w:rFonts w:hint="eastAsia" w:ascii="宋体" w:hAnsi="宋体" w:eastAsia="宋体" w:cs="仿宋"/>
          <w:sz w:val="24"/>
          <w:szCs w:val="24"/>
          <w:u w:val="single"/>
          <w:lang w:val="en-US" w:eastAsia="zh-CN"/>
        </w:rPr>
        <w:t>十</w:t>
      </w:r>
      <w:r>
        <w:rPr>
          <w:rFonts w:hint="eastAsia" w:ascii="宋体" w:hAnsi="宋体" w:eastAsia="宋体" w:cs="仿宋"/>
          <w:sz w:val="24"/>
          <w:szCs w:val="24"/>
        </w:rPr>
        <w:t>的违约金；逾期支付合同款将向乙方每日偿付欠款总额</w:t>
      </w:r>
      <w:r>
        <w:rPr>
          <w:rFonts w:hint="eastAsia" w:ascii="宋体" w:hAnsi="宋体" w:eastAsia="宋体" w:cs="仿宋"/>
          <w:sz w:val="24"/>
          <w:szCs w:val="24"/>
          <w:u w:val="single"/>
          <w:lang w:val="en-US" w:eastAsia="zh-CN"/>
        </w:rPr>
        <w:t>千</w:t>
      </w:r>
      <w:r>
        <w:rPr>
          <w:rFonts w:hint="eastAsia" w:ascii="宋体" w:hAnsi="宋体" w:eastAsia="宋体" w:cs="仿宋"/>
          <w:sz w:val="24"/>
          <w:szCs w:val="24"/>
          <w:u w:val="single"/>
        </w:rPr>
        <w:t>分之</w:t>
      </w:r>
      <w:r>
        <w:rPr>
          <w:rFonts w:hint="eastAsia" w:ascii="宋体" w:hAnsi="宋体" w:cs="仿宋"/>
          <w:sz w:val="24"/>
          <w:szCs w:val="24"/>
          <w:u w:val="single"/>
          <w:lang w:val="en-US" w:eastAsia="zh-CN"/>
        </w:rPr>
        <w:t>一</w:t>
      </w:r>
      <w:r>
        <w:rPr>
          <w:rFonts w:hint="eastAsia" w:ascii="宋体" w:hAnsi="宋体" w:eastAsia="宋体" w:cs="仿宋"/>
          <w:sz w:val="24"/>
          <w:szCs w:val="24"/>
        </w:rPr>
        <w:t>的违约金（不超过合同款总价</w:t>
      </w:r>
      <w:r>
        <w:rPr>
          <w:rFonts w:hint="eastAsia" w:ascii="宋体" w:hAnsi="宋体" w:eastAsia="宋体" w:cs="仿宋"/>
          <w:sz w:val="24"/>
          <w:szCs w:val="24"/>
          <w:u w:val="single"/>
        </w:rPr>
        <w:t>百分之</w:t>
      </w:r>
      <w:r>
        <w:rPr>
          <w:rFonts w:hint="eastAsia" w:ascii="宋体" w:hAnsi="宋体" w:eastAsia="宋体" w:cs="仿宋"/>
          <w:sz w:val="24"/>
          <w:szCs w:val="24"/>
          <w:u w:val="single"/>
          <w:lang w:val="en-US" w:eastAsia="zh-CN"/>
        </w:rPr>
        <w:t>五</w:t>
      </w:r>
      <w:r>
        <w:rPr>
          <w:rFonts w:hint="eastAsia" w:ascii="宋体" w:hAnsi="宋体" w:eastAsia="宋体" w:cs="仿宋"/>
          <w:sz w:val="24"/>
          <w:szCs w:val="24"/>
          <w:u w:val="none"/>
        </w:rPr>
        <w:t>）</w:t>
      </w:r>
      <w:r>
        <w:rPr>
          <w:rFonts w:hint="eastAsia" w:ascii="宋体" w:hAnsi="宋体" w:eastAsia="宋体" w:cs="仿宋"/>
          <w:sz w:val="24"/>
          <w:szCs w:val="24"/>
        </w:rPr>
        <w:t>。</w:t>
      </w:r>
    </w:p>
    <w:p>
      <w:pPr>
        <w:spacing w:line="480" w:lineRule="exact"/>
        <w:ind w:firstLine="720" w:firstLineChars="300"/>
        <w:jc w:val="left"/>
        <w:rPr>
          <w:rFonts w:ascii="宋体" w:hAnsi="宋体" w:eastAsia="宋体" w:cs="仿宋"/>
          <w:sz w:val="24"/>
          <w:szCs w:val="24"/>
        </w:rPr>
      </w:pPr>
      <w:r>
        <w:rPr>
          <w:rFonts w:hint="eastAsia" w:ascii="宋体" w:hAnsi="宋体" w:eastAsia="宋体" w:cs="仿宋"/>
          <w:sz w:val="24"/>
          <w:szCs w:val="24"/>
        </w:rPr>
        <w:t>甲方有权拒付合同价以外的任何费用；乙方有权拒绝合同整体范围以外的条件。</w:t>
      </w:r>
    </w:p>
    <w:p>
      <w:pPr>
        <w:spacing w:line="480" w:lineRule="exact"/>
        <w:ind w:firstLine="200"/>
        <w:jc w:val="left"/>
        <w:rPr>
          <w:rFonts w:ascii="宋体" w:hAnsi="宋体" w:eastAsia="宋体" w:cs="仿宋"/>
          <w:sz w:val="24"/>
          <w:szCs w:val="24"/>
        </w:rPr>
      </w:pPr>
      <w:r>
        <w:rPr>
          <w:rFonts w:hint="eastAsia" w:ascii="宋体" w:hAnsi="宋体" w:eastAsia="宋体" w:cs="仿宋"/>
          <w:sz w:val="24"/>
          <w:szCs w:val="24"/>
        </w:rPr>
        <w:t xml:space="preserve">    十四、甲乙双方在履行合同过程中发生纠纷，应及时向有关管理部门反映，以便相关部门进行协调或处理；也可以直接向合同签订地仲裁部门申请仲裁。对仲裁结果发生争议产生的诉讼，由合同签订地人民法院管辖。</w:t>
      </w:r>
    </w:p>
    <w:p>
      <w:pPr>
        <w:spacing w:line="480" w:lineRule="exact"/>
        <w:ind w:firstLine="200"/>
        <w:jc w:val="left"/>
        <w:rPr>
          <w:rFonts w:ascii="宋体" w:hAnsi="宋体" w:eastAsia="宋体" w:cs="仿宋"/>
          <w:sz w:val="24"/>
          <w:szCs w:val="24"/>
        </w:rPr>
      </w:pPr>
      <w:r>
        <w:rPr>
          <w:rFonts w:hint="eastAsia" w:ascii="宋体" w:hAnsi="宋体" w:eastAsia="宋体" w:cs="仿宋"/>
          <w:sz w:val="24"/>
          <w:szCs w:val="24"/>
        </w:rPr>
        <w:t xml:space="preserve">    十五、本合同其他未尽事宜，按国家《中华人民共和国民法典》有关规定处理。</w:t>
      </w:r>
    </w:p>
    <w:p>
      <w:pPr>
        <w:spacing w:line="480" w:lineRule="exact"/>
        <w:ind w:firstLine="200"/>
        <w:jc w:val="left"/>
        <w:rPr>
          <w:rFonts w:ascii="宋体" w:hAnsi="宋体" w:eastAsia="宋体" w:cs="仿宋"/>
          <w:sz w:val="24"/>
          <w:szCs w:val="24"/>
        </w:rPr>
      </w:pPr>
      <w:r>
        <w:rPr>
          <w:rFonts w:hint="eastAsia" w:ascii="宋体" w:hAnsi="宋体" w:eastAsia="宋体" w:cs="仿宋"/>
          <w:sz w:val="24"/>
          <w:szCs w:val="24"/>
        </w:rPr>
        <w:t xml:space="preserve">    十六、本合同一式</w:t>
      </w:r>
      <w:r>
        <w:rPr>
          <w:rFonts w:hint="eastAsia" w:ascii="宋体" w:hAnsi="宋体" w:eastAsia="宋体" w:cs="仿宋"/>
          <w:sz w:val="24"/>
          <w:szCs w:val="24"/>
          <w:u w:val="single"/>
        </w:rPr>
        <w:t xml:space="preserve"> </w:t>
      </w:r>
      <w:r>
        <w:rPr>
          <w:rFonts w:hint="eastAsia" w:ascii="宋体" w:hAnsi="宋体" w:eastAsia="宋体" w:cs="仿宋"/>
          <w:sz w:val="24"/>
          <w:szCs w:val="24"/>
          <w:u w:val="single"/>
          <w:lang w:val="en-US" w:eastAsia="zh-CN"/>
        </w:rPr>
        <w:t xml:space="preserve">  </w:t>
      </w:r>
      <w:r>
        <w:rPr>
          <w:rFonts w:hint="eastAsia" w:ascii="宋体" w:hAnsi="宋体" w:eastAsia="宋体" w:cs="仿宋"/>
          <w:sz w:val="24"/>
          <w:szCs w:val="24"/>
        </w:rPr>
        <w:t>份，甲方</w:t>
      </w:r>
      <w:r>
        <w:rPr>
          <w:rFonts w:hint="eastAsia" w:ascii="宋体" w:hAnsi="宋体" w:eastAsia="宋体" w:cs="仿宋"/>
          <w:sz w:val="24"/>
          <w:szCs w:val="24"/>
          <w:u w:val="single"/>
        </w:rPr>
        <w:t xml:space="preserve"> </w:t>
      </w:r>
      <w:r>
        <w:rPr>
          <w:rFonts w:hint="eastAsia" w:ascii="宋体" w:hAnsi="宋体" w:eastAsia="宋体" w:cs="仿宋"/>
          <w:sz w:val="24"/>
          <w:szCs w:val="24"/>
          <w:u w:val="single"/>
          <w:lang w:val="en-US" w:eastAsia="zh-CN"/>
        </w:rPr>
        <w:t xml:space="preserve">  </w:t>
      </w:r>
      <w:r>
        <w:rPr>
          <w:rFonts w:hint="eastAsia" w:ascii="宋体" w:hAnsi="宋体" w:eastAsia="宋体" w:cs="仿宋"/>
          <w:sz w:val="24"/>
          <w:szCs w:val="24"/>
        </w:rPr>
        <w:t>份，乙方</w:t>
      </w:r>
      <w:r>
        <w:rPr>
          <w:rFonts w:hint="eastAsia" w:ascii="宋体" w:hAnsi="宋体" w:eastAsia="宋体" w:cs="仿宋"/>
          <w:sz w:val="24"/>
          <w:szCs w:val="24"/>
          <w:u w:val="single"/>
        </w:rPr>
        <w:t xml:space="preserve"> </w:t>
      </w:r>
      <w:r>
        <w:rPr>
          <w:rFonts w:hint="eastAsia" w:ascii="宋体" w:hAnsi="宋体" w:eastAsia="宋体" w:cs="仿宋"/>
          <w:sz w:val="24"/>
          <w:szCs w:val="24"/>
          <w:u w:val="single"/>
          <w:lang w:val="en-US" w:eastAsia="zh-CN"/>
        </w:rPr>
        <w:t xml:space="preserve"> </w:t>
      </w:r>
      <w:r>
        <w:rPr>
          <w:rFonts w:hint="eastAsia" w:ascii="宋体" w:hAnsi="宋体" w:eastAsia="宋体" w:cs="仿宋"/>
          <w:sz w:val="24"/>
          <w:szCs w:val="24"/>
          <w:u w:val="single"/>
        </w:rPr>
        <w:t xml:space="preserve"> </w:t>
      </w:r>
      <w:r>
        <w:rPr>
          <w:rFonts w:hint="eastAsia" w:ascii="宋体" w:hAnsi="宋体" w:eastAsia="宋体" w:cs="仿宋"/>
          <w:sz w:val="24"/>
          <w:szCs w:val="24"/>
        </w:rPr>
        <w:t>份。</w:t>
      </w:r>
    </w:p>
    <w:p>
      <w:pPr>
        <w:spacing w:line="480" w:lineRule="exact"/>
        <w:ind w:firstLine="200"/>
        <w:jc w:val="left"/>
        <w:rPr>
          <w:rFonts w:hint="eastAsia" w:ascii="宋体" w:hAnsi="宋体" w:eastAsia="宋体" w:cs="仿宋"/>
          <w:sz w:val="24"/>
          <w:szCs w:val="24"/>
        </w:rPr>
      </w:pPr>
      <w:r>
        <w:rPr>
          <w:rFonts w:hint="eastAsia" w:ascii="宋体" w:hAnsi="宋体" w:eastAsia="宋体" w:cs="仿宋"/>
          <w:sz w:val="24"/>
          <w:szCs w:val="24"/>
        </w:rPr>
        <w:t xml:space="preserve">    十七、本合同自签订之日起生效。</w:t>
      </w:r>
    </w:p>
    <w:p>
      <w:pPr>
        <w:spacing w:line="480" w:lineRule="exact"/>
        <w:ind w:firstLine="708" w:firstLineChars="295"/>
        <w:jc w:val="left"/>
        <w:rPr>
          <w:rFonts w:hint="eastAsia" w:ascii="宋体" w:hAnsi="宋体" w:eastAsia="宋体" w:cs="仿宋"/>
          <w:sz w:val="24"/>
          <w:szCs w:val="24"/>
        </w:rPr>
      </w:pPr>
    </w:p>
    <w:p>
      <w:pPr>
        <w:rPr>
          <w:rFonts w:ascii="宋体" w:hAnsi="宋体" w:eastAsia="宋体" w:cs="仿宋"/>
          <w:sz w:val="24"/>
          <w:szCs w:val="24"/>
        </w:rPr>
      </w:pPr>
    </w:p>
    <w:sectPr>
      <w:headerReference r:id="rId5" w:type="default"/>
      <w:pgSz w:w="11906" w:h="16838"/>
      <w:pgMar w:top="1701" w:right="1474" w:bottom="1440" w:left="1588" w:header="56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方正小标宋简体">
    <w:altName w:val="Arial Unicode MS"/>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34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r>
      <w:drawing>
        <wp:inline distT="0" distB="0" distL="0" distR="0">
          <wp:extent cx="2018030" cy="469265"/>
          <wp:effectExtent l="0" t="0" r="1270" b="6985"/>
          <wp:docPr id="16012666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26667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r>
      <w:drawing>
        <wp:inline distT="0" distB="0" distL="0" distR="0">
          <wp:extent cx="2018030" cy="469265"/>
          <wp:effectExtent l="0" t="0" r="1270" b="6985"/>
          <wp:docPr id="2911781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78197"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CE6D09"/>
    <w:multiLevelType w:val="singleLevel"/>
    <w:tmpl w:val="D0CE6D09"/>
    <w:lvl w:ilvl="0" w:tentative="0">
      <w:start w:val="7"/>
      <w:numFmt w:val="chineseCounting"/>
      <w:suff w:val="space"/>
      <w:lvlText w:val="第%1章"/>
      <w:lvlJc w:val="left"/>
      <w:rPr>
        <w:rFonts w:hint="eastAsia"/>
        <w:lang w:val="en-US"/>
      </w:rPr>
    </w:lvl>
  </w:abstractNum>
  <w:abstractNum w:abstractNumId="1">
    <w:nsid w:val="F37FCBF2"/>
    <w:multiLevelType w:val="singleLevel"/>
    <w:tmpl w:val="F37FCBF2"/>
    <w:lvl w:ilvl="0" w:tentative="0">
      <w:start w:val="1"/>
      <w:numFmt w:val="chineseCounting"/>
      <w:suff w:val="nothing"/>
      <w:lvlText w:val="%1、"/>
      <w:lvlJc w:val="left"/>
      <w:rPr>
        <w:rFonts w:hint="eastAsia"/>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55A4FD20"/>
    <w:multiLevelType w:val="singleLevel"/>
    <w:tmpl w:val="55A4FD20"/>
    <w:lvl w:ilvl="0" w:tentative="0">
      <w:start w:val="8"/>
      <w:numFmt w:val="chineseCounting"/>
      <w:suff w:val="nothing"/>
      <w:lvlText w:val="%1、"/>
      <w:lvlJc w:val="left"/>
      <w:rPr>
        <w:rFonts w:hint="eastAsia"/>
      </w:rPr>
    </w:lvl>
  </w:abstractNum>
  <w:abstractNum w:abstractNumId="4">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Q4MDdiNTczMDY5YzkyODlhZjc3MmVlMzFhZTAyZTgifQ=="/>
  </w:docVars>
  <w:rsids>
    <w:rsidRoot w:val="00CD5AE8"/>
    <w:rsid w:val="00004412"/>
    <w:rsid w:val="000432F2"/>
    <w:rsid w:val="00060E70"/>
    <w:rsid w:val="00067298"/>
    <w:rsid w:val="000A3154"/>
    <w:rsid w:val="000B07A6"/>
    <w:rsid w:val="00161120"/>
    <w:rsid w:val="001802E8"/>
    <w:rsid w:val="001D075C"/>
    <w:rsid w:val="001D5AF5"/>
    <w:rsid w:val="001E3F30"/>
    <w:rsid w:val="0024094B"/>
    <w:rsid w:val="002503E2"/>
    <w:rsid w:val="002623F4"/>
    <w:rsid w:val="002F6A92"/>
    <w:rsid w:val="003069FB"/>
    <w:rsid w:val="00317144"/>
    <w:rsid w:val="00324A0A"/>
    <w:rsid w:val="00352A45"/>
    <w:rsid w:val="003569BD"/>
    <w:rsid w:val="00357EDC"/>
    <w:rsid w:val="003738CF"/>
    <w:rsid w:val="003834B9"/>
    <w:rsid w:val="003E3E28"/>
    <w:rsid w:val="003F2F4A"/>
    <w:rsid w:val="00401650"/>
    <w:rsid w:val="004318DE"/>
    <w:rsid w:val="00440DEA"/>
    <w:rsid w:val="00465DB1"/>
    <w:rsid w:val="00492A62"/>
    <w:rsid w:val="004A0014"/>
    <w:rsid w:val="004D029F"/>
    <w:rsid w:val="004E4695"/>
    <w:rsid w:val="004F5587"/>
    <w:rsid w:val="00505F07"/>
    <w:rsid w:val="00542BBB"/>
    <w:rsid w:val="00563636"/>
    <w:rsid w:val="005A403D"/>
    <w:rsid w:val="0060271B"/>
    <w:rsid w:val="00643ADE"/>
    <w:rsid w:val="006544EC"/>
    <w:rsid w:val="006556EA"/>
    <w:rsid w:val="00667426"/>
    <w:rsid w:val="006A3D57"/>
    <w:rsid w:val="006B5D0A"/>
    <w:rsid w:val="006C3663"/>
    <w:rsid w:val="0070549E"/>
    <w:rsid w:val="007778BD"/>
    <w:rsid w:val="007B6243"/>
    <w:rsid w:val="007E7A49"/>
    <w:rsid w:val="007F0BFD"/>
    <w:rsid w:val="00856815"/>
    <w:rsid w:val="008613D5"/>
    <w:rsid w:val="0087401B"/>
    <w:rsid w:val="00885EE5"/>
    <w:rsid w:val="008E5B26"/>
    <w:rsid w:val="00957BCC"/>
    <w:rsid w:val="009762EB"/>
    <w:rsid w:val="00985A74"/>
    <w:rsid w:val="009B7C41"/>
    <w:rsid w:val="009C3D5D"/>
    <w:rsid w:val="009D176B"/>
    <w:rsid w:val="00A00917"/>
    <w:rsid w:val="00A47E42"/>
    <w:rsid w:val="00A66191"/>
    <w:rsid w:val="00A8369C"/>
    <w:rsid w:val="00AD4593"/>
    <w:rsid w:val="00AE68DC"/>
    <w:rsid w:val="00AE6C72"/>
    <w:rsid w:val="00B13195"/>
    <w:rsid w:val="00B25D3E"/>
    <w:rsid w:val="00B311FF"/>
    <w:rsid w:val="00B6606D"/>
    <w:rsid w:val="00B779DC"/>
    <w:rsid w:val="00B94575"/>
    <w:rsid w:val="00B94CE5"/>
    <w:rsid w:val="00BB6994"/>
    <w:rsid w:val="00BC53E6"/>
    <w:rsid w:val="00C03CD7"/>
    <w:rsid w:val="00C05841"/>
    <w:rsid w:val="00C251F8"/>
    <w:rsid w:val="00C65CAF"/>
    <w:rsid w:val="00C67A8F"/>
    <w:rsid w:val="00C84C28"/>
    <w:rsid w:val="00CD5AE8"/>
    <w:rsid w:val="00CF5D5B"/>
    <w:rsid w:val="00D072FA"/>
    <w:rsid w:val="00D10DAB"/>
    <w:rsid w:val="00D47E8F"/>
    <w:rsid w:val="00D50F3F"/>
    <w:rsid w:val="00D55951"/>
    <w:rsid w:val="00D937EB"/>
    <w:rsid w:val="00DA48A9"/>
    <w:rsid w:val="00DB3C4D"/>
    <w:rsid w:val="00DC351D"/>
    <w:rsid w:val="00DF005A"/>
    <w:rsid w:val="00E04EA3"/>
    <w:rsid w:val="00E118DC"/>
    <w:rsid w:val="00E15BF1"/>
    <w:rsid w:val="00E250D7"/>
    <w:rsid w:val="00E85DDD"/>
    <w:rsid w:val="00EB5667"/>
    <w:rsid w:val="00EC7A71"/>
    <w:rsid w:val="00F34F45"/>
    <w:rsid w:val="00F3744A"/>
    <w:rsid w:val="00F53C48"/>
    <w:rsid w:val="00F934B2"/>
    <w:rsid w:val="00FD4A63"/>
    <w:rsid w:val="017D7567"/>
    <w:rsid w:val="02810D87"/>
    <w:rsid w:val="03DD256F"/>
    <w:rsid w:val="03EA43FF"/>
    <w:rsid w:val="046D4368"/>
    <w:rsid w:val="049A5E25"/>
    <w:rsid w:val="04F253F9"/>
    <w:rsid w:val="0514269A"/>
    <w:rsid w:val="06202F55"/>
    <w:rsid w:val="06641F4F"/>
    <w:rsid w:val="06BD5DFB"/>
    <w:rsid w:val="06E93094"/>
    <w:rsid w:val="07456745"/>
    <w:rsid w:val="078E0137"/>
    <w:rsid w:val="07BD3408"/>
    <w:rsid w:val="07F55C66"/>
    <w:rsid w:val="09526CCE"/>
    <w:rsid w:val="09657974"/>
    <w:rsid w:val="09907D5D"/>
    <w:rsid w:val="09C17C7E"/>
    <w:rsid w:val="0B6E6F2E"/>
    <w:rsid w:val="0C42414C"/>
    <w:rsid w:val="0C4F1790"/>
    <w:rsid w:val="0C664657"/>
    <w:rsid w:val="0D6E60A1"/>
    <w:rsid w:val="0E945864"/>
    <w:rsid w:val="0EC57F43"/>
    <w:rsid w:val="0ED61EC0"/>
    <w:rsid w:val="0EDF1DD1"/>
    <w:rsid w:val="0F462A38"/>
    <w:rsid w:val="0FC81DF4"/>
    <w:rsid w:val="0FD06E2E"/>
    <w:rsid w:val="0FD3751C"/>
    <w:rsid w:val="100D35AF"/>
    <w:rsid w:val="1032785A"/>
    <w:rsid w:val="10BC5375"/>
    <w:rsid w:val="13C702B9"/>
    <w:rsid w:val="14BC5944"/>
    <w:rsid w:val="14F766D0"/>
    <w:rsid w:val="15E74C42"/>
    <w:rsid w:val="176127D3"/>
    <w:rsid w:val="17EA484B"/>
    <w:rsid w:val="195756B5"/>
    <w:rsid w:val="19C857A0"/>
    <w:rsid w:val="1A78230D"/>
    <w:rsid w:val="1A8C7C0A"/>
    <w:rsid w:val="1AA21541"/>
    <w:rsid w:val="1ADC2F2F"/>
    <w:rsid w:val="1B487F31"/>
    <w:rsid w:val="1BF84678"/>
    <w:rsid w:val="1C850D11"/>
    <w:rsid w:val="1D75282A"/>
    <w:rsid w:val="1DD16C05"/>
    <w:rsid w:val="1E3D5D47"/>
    <w:rsid w:val="1E6A5E28"/>
    <w:rsid w:val="1E877922"/>
    <w:rsid w:val="1EAA20B1"/>
    <w:rsid w:val="1EF8161D"/>
    <w:rsid w:val="20062169"/>
    <w:rsid w:val="20416BE0"/>
    <w:rsid w:val="21225287"/>
    <w:rsid w:val="21E549B1"/>
    <w:rsid w:val="22022E9B"/>
    <w:rsid w:val="22456F79"/>
    <w:rsid w:val="22750198"/>
    <w:rsid w:val="237544B8"/>
    <w:rsid w:val="23BC14BC"/>
    <w:rsid w:val="23C46957"/>
    <w:rsid w:val="240A34A1"/>
    <w:rsid w:val="24350712"/>
    <w:rsid w:val="244E0945"/>
    <w:rsid w:val="245C3FA4"/>
    <w:rsid w:val="25F9028E"/>
    <w:rsid w:val="261C4494"/>
    <w:rsid w:val="27805F0E"/>
    <w:rsid w:val="27D61735"/>
    <w:rsid w:val="2A8C4F5A"/>
    <w:rsid w:val="2AEF3F25"/>
    <w:rsid w:val="2B2670A9"/>
    <w:rsid w:val="2BAE1E0F"/>
    <w:rsid w:val="2C360BA1"/>
    <w:rsid w:val="2C462709"/>
    <w:rsid w:val="2C5A7AC4"/>
    <w:rsid w:val="2E5B1792"/>
    <w:rsid w:val="2E614626"/>
    <w:rsid w:val="2FA51FF8"/>
    <w:rsid w:val="302C0287"/>
    <w:rsid w:val="3075353C"/>
    <w:rsid w:val="30E31275"/>
    <w:rsid w:val="32453CEA"/>
    <w:rsid w:val="32F25DB3"/>
    <w:rsid w:val="33504359"/>
    <w:rsid w:val="340B70F0"/>
    <w:rsid w:val="347F2CD6"/>
    <w:rsid w:val="34BC2E77"/>
    <w:rsid w:val="35E514C7"/>
    <w:rsid w:val="362D006F"/>
    <w:rsid w:val="36E8603D"/>
    <w:rsid w:val="374C62C8"/>
    <w:rsid w:val="37BF5665"/>
    <w:rsid w:val="388B2A75"/>
    <w:rsid w:val="393F42CA"/>
    <w:rsid w:val="39617102"/>
    <w:rsid w:val="39DF785B"/>
    <w:rsid w:val="3A3B6D2D"/>
    <w:rsid w:val="3AC84793"/>
    <w:rsid w:val="3B0A3DA1"/>
    <w:rsid w:val="3B245E6D"/>
    <w:rsid w:val="3F3B3785"/>
    <w:rsid w:val="3FAF1604"/>
    <w:rsid w:val="40155D85"/>
    <w:rsid w:val="4048214A"/>
    <w:rsid w:val="4075369B"/>
    <w:rsid w:val="40D5722F"/>
    <w:rsid w:val="414334DE"/>
    <w:rsid w:val="41BE0DD7"/>
    <w:rsid w:val="42174B0E"/>
    <w:rsid w:val="427C1D26"/>
    <w:rsid w:val="43AA2C88"/>
    <w:rsid w:val="43C81360"/>
    <w:rsid w:val="43EB3251"/>
    <w:rsid w:val="446A056C"/>
    <w:rsid w:val="44990322"/>
    <w:rsid w:val="452D2132"/>
    <w:rsid w:val="456033DF"/>
    <w:rsid w:val="46113492"/>
    <w:rsid w:val="466C691A"/>
    <w:rsid w:val="473F1D7C"/>
    <w:rsid w:val="47B265C4"/>
    <w:rsid w:val="47B57904"/>
    <w:rsid w:val="48730996"/>
    <w:rsid w:val="48D17504"/>
    <w:rsid w:val="48D83DF3"/>
    <w:rsid w:val="496D2C05"/>
    <w:rsid w:val="49BE0964"/>
    <w:rsid w:val="4A1E2A29"/>
    <w:rsid w:val="4A88019B"/>
    <w:rsid w:val="4ADC2FC7"/>
    <w:rsid w:val="4B1120BD"/>
    <w:rsid w:val="4B6422B6"/>
    <w:rsid w:val="4C044B15"/>
    <w:rsid w:val="4C4756D1"/>
    <w:rsid w:val="4D9549A9"/>
    <w:rsid w:val="4EC7464B"/>
    <w:rsid w:val="4F73290C"/>
    <w:rsid w:val="506269CA"/>
    <w:rsid w:val="508F56DF"/>
    <w:rsid w:val="50E0273C"/>
    <w:rsid w:val="50F03D6F"/>
    <w:rsid w:val="51151866"/>
    <w:rsid w:val="525E011B"/>
    <w:rsid w:val="5261632C"/>
    <w:rsid w:val="53210759"/>
    <w:rsid w:val="53A161D4"/>
    <w:rsid w:val="54A61249"/>
    <w:rsid w:val="54A87B34"/>
    <w:rsid w:val="54AD6A7C"/>
    <w:rsid w:val="551B5E9C"/>
    <w:rsid w:val="55763696"/>
    <w:rsid w:val="55986E64"/>
    <w:rsid w:val="57160F93"/>
    <w:rsid w:val="57FA3D86"/>
    <w:rsid w:val="58022C3B"/>
    <w:rsid w:val="58D662E9"/>
    <w:rsid w:val="59611AB6"/>
    <w:rsid w:val="5994098E"/>
    <w:rsid w:val="5A8B67CF"/>
    <w:rsid w:val="5AB50438"/>
    <w:rsid w:val="5AC11CB2"/>
    <w:rsid w:val="5BC00E43"/>
    <w:rsid w:val="5BD415B9"/>
    <w:rsid w:val="5C384E7D"/>
    <w:rsid w:val="5CAD2F2F"/>
    <w:rsid w:val="5D242E5C"/>
    <w:rsid w:val="5D7D6D6E"/>
    <w:rsid w:val="5E124648"/>
    <w:rsid w:val="5E461BE8"/>
    <w:rsid w:val="5FE307E1"/>
    <w:rsid w:val="60370C9F"/>
    <w:rsid w:val="60477D84"/>
    <w:rsid w:val="60561A1A"/>
    <w:rsid w:val="6149259A"/>
    <w:rsid w:val="62CA0DEA"/>
    <w:rsid w:val="62CC4313"/>
    <w:rsid w:val="62D80E8F"/>
    <w:rsid w:val="631A4CD5"/>
    <w:rsid w:val="63424833"/>
    <w:rsid w:val="6360121A"/>
    <w:rsid w:val="65363F24"/>
    <w:rsid w:val="65F91B21"/>
    <w:rsid w:val="66054103"/>
    <w:rsid w:val="663E15C8"/>
    <w:rsid w:val="66767926"/>
    <w:rsid w:val="671E7365"/>
    <w:rsid w:val="68554B6D"/>
    <w:rsid w:val="686639B1"/>
    <w:rsid w:val="6AD824D8"/>
    <w:rsid w:val="6AE27AF9"/>
    <w:rsid w:val="6AF14211"/>
    <w:rsid w:val="6B87372B"/>
    <w:rsid w:val="6BCB6C2E"/>
    <w:rsid w:val="6C691B29"/>
    <w:rsid w:val="6CB843E9"/>
    <w:rsid w:val="6F2A02A5"/>
    <w:rsid w:val="6F671833"/>
    <w:rsid w:val="6FC54822"/>
    <w:rsid w:val="6FDF3411"/>
    <w:rsid w:val="7016507D"/>
    <w:rsid w:val="708E13B0"/>
    <w:rsid w:val="70932B20"/>
    <w:rsid w:val="7104581E"/>
    <w:rsid w:val="71257C6E"/>
    <w:rsid w:val="715C2B37"/>
    <w:rsid w:val="7169441D"/>
    <w:rsid w:val="719467C3"/>
    <w:rsid w:val="71E2790D"/>
    <w:rsid w:val="728C4044"/>
    <w:rsid w:val="72A7624D"/>
    <w:rsid w:val="73093CE5"/>
    <w:rsid w:val="730D5951"/>
    <w:rsid w:val="732426AE"/>
    <w:rsid w:val="73E27DCB"/>
    <w:rsid w:val="742A28A5"/>
    <w:rsid w:val="74982505"/>
    <w:rsid w:val="74A425B0"/>
    <w:rsid w:val="75994A53"/>
    <w:rsid w:val="760F2C9B"/>
    <w:rsid w:val="765E4A8E"/>
    <w:rsid w:val="76782759"/>
    <w:rsid w:val="77C84947"/>
    <w:rsid w:val="780A1873"/>
    <w:rsid w:val="78446BF0"/>
    <w:rsid w:val="789D6562"/>
    <w:rsid w:val="7A911ED0"/>
    <w:rsid w:val="7ABD56E4"/>
    <w:rsid w:val="7AE1082E"/>
    <w:rsid w:val="7B001352"/>
    <w:rsid w:val="7B9A5BD4"/>
    <w:rsid w:val="7C1A7CA3"/>
    <w:rsid w:val="7CEC65E1"/>
    <w:rsid w:val="7E5726F4"/>
    <w:rsid w:val="7EB905B6"/>
    <w:rsid w:val="7F2D5F40"/>
    <w:rsid w:val="7F2F6A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2"/>
    <w:autoRedefine/>
    <w:qFormat/>
    <w:uiPriority w:val="99"/>
    <w:pPr>
      <w:keepNext/>
      <w:keepLines/>
      <w:spacing w:before="340" w:after="330" w:line="576" w:lineRule="auto"/>
      <w:outlineLvl w:val="0"/>
    </w:pPr>
    <w:rPr>
      <w:b/>
      <w:bCs/>
      <w:kern w:val="44"/>
      <w:sz w:val="44"/>
      <w:szCs w:val="44"/>
    </w:rPr>
  </w:style>
  <w:style w:type="paragraph" w:styleId="4">
    <w:name w:val="heading 2"/>
    <w:basedOn w:val="1"/>
    <w:next w:val="1"/>
    <w:link w:val="33"/>
    <w:autoRedefine/>
    <w:qFormat/>
    <w:uiPriority w:val="0"/>
    <w:pPr>
      <w:keepNext/>
      <w:keepLines/>
      <w:spacing w:before="120" w:after="120"/>
      <w:outlineLvl w:val="1"/>
    </w:pPr>
    <w:rPr>
      <w:rFonts w:ascii="Arial" w:hAnsi="Arial" w:eastAsia="仿宋"/>
      <w:b/>
      <w:bCs/>
      <w:sz w:val="28"/>
      <w:szCs w:val="32"/>
    </w:rPr>
  </w:style>
  <w:style w:type="paragraph" w:styleId="5">
    <w:name w:val="heading 3"/>
    <w:basedOn w:val="1"/>
    <w:next w:val="1"/>
    <w:link w:val="34"/>
    <w:autoRedefine/>
    <w:qFormat/>
    <w:uiPriority w:val="0"/>
    <w:pPr>
      <w:keepNext/>
      <w:keepLines/>
      <w:spacing w:before="120" w:after="120"/>
      <w:outlineLvl w:val="2"/>
    </w:pPr>
    <w:rPr>
      <w:rFonts w:eastAsia="仿宋"/>
      <w:b/>
      <w:sz w:val="30"/>
    </w:rPr>
  </w:style>
  <w:style w:type="character" w:default="1" w:styleId="24">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35"/>
    <w:autoRedefine/>
    <w:qFormat/>
    <w:uiPriority w:val="0"/>
    <w:pPr>
      <w:spacing w:after="120"/>
    </w:pPr>
  </w:style>
  <w:style w:type="paragraph" w:styleId="6">
    <w:name w:val="table of authorities"/>
    <w:basedOn w:val="1"/>
    <w:next w:val="1"/>
    <w:autoRedefine/>
    <w:qFormat/>
    <w:uiPriority w:val="99"/>
    <w:pPr>
      <w:ind w:left="420" w:leftChars="200"/>
    </w:pPr>
  </w:style>
  <w:style w:type="paragraph" w:styleId="7">
    <w:name w:val="Normal Indent"/>
    <w:basedOn w:val="1"/>
    <w:autoRedefine/>
    <w:qFormat/>
    <w:uiPriority w:val="0"/>
    <w:pPr>
      <w:ind w:firstLine="420" w:firstLineChars="200"/>
    </w:pPr>
  </w:style>
  <w:style w:type="paragraph" w:styleId="8">
    <w:name w:val="toa heading"/>
    <w:basedOn w:val="1"/>
    <w:next w:val="1"/>
    <w:autoRedefine/>
    <w:qFormat/>
    <w:uiPriority w:val="0"/>
    <w:pPr>
      <w:spacing w:before="120"/>
    </w:pPr>
    <w:rPr>
      <w:rFonts w:ascii="Arial" w:hAnsi="Arial"/>
      <w:sz w:val="24"/>
    </w:rPr>
  </w:style>
  <w:style w:type="paragraph" w:styleId="9">
    <w:name w:val="annotation text"/>
    <w:basedOn w:val="1"/>
    <w:link w:val="36"/>
    <w:autoRedefine/>
    <w:qFormat/>
    <w:uiPriority w:val="0"/>
    <w:pPr>
      <w:jc w:val="left"/>
    </w:pPr>
  </w:style>
  <w:style w:type="paragraph" w:styleId="10">
    <w:name w:val="Body Text Indent"/>
    <w:basedOn w:val="1"/>
    <w:autoRedefine/>
    <w:qFormat/>
    <w:uiPriority w:val="0"/>
    <w:pPr>
      <w:ind w:firstLine="630"/>
    </w:pPr>
    <w:rPr>
      <w:rFonts w:ascii="Times New Roman"/>
      <w:sz w:val="32"/>
    </w:rPr>
  </w:style>
  <w:style w:type="paragraph" w:styleId="11">
    <w:name w:val="Plain Text"/>
    <w:basedOn w:val="1"/>
    <w:autoRedefine/>
    <w:qFormat/>
    <w:uiPriority w:val="0"/>
    <w:rPr>
      <w:rFonts w:hAnsi="Courier New"/>
    </w:rPr>
  </w:style>
  <w:style w:type="paragraph" w:styleId="12">
    <w:name w:val="Date"/>
    <w:basedOn w:val="1"/>
    <w:next w:val="1"/>
    <w:link w:val="50"/>
    <w:autoRedefine/>
    <w:semiHidden/>
    <w:unhideWhenUsed/>
    <w:qFormat/>
    <w:uiPriority w:val="99"/>
    <w:pPr>
      <w:ind w:left="100" w:leftChars="2500"/>
    </w:pPr>
  </w:style>
  <w:style w:type="paragraph" w:styleId="13">
    <w:name w:val="Body Text Indent 2"/>
    <w:basedOn w:val="1"/>
    <w:link w:val="37"/>
    <w:autoRedefine/>
    <w:qFormat/>
    <w:uiPriority w:val="0"/>
    <w:pPr>
      <w:ind w:firstLine="630"/>
    </w:pPr>
    <w:rPr>
      <w:sz w:val="32"/>
    </w:rPr>
  </w:style>
  <w:style w:type="paragraph" w:styleId="14">
    <w:name w:val="Balloon Text"/>
    <w:basedOn w:val="1"/>
    <w:link w:val="53"/>
    <w:autoRedefine/>
    <w:semiHidden/>
    <w:unhideWhenUsed/>
    <w:qFormat/>
    <w:uiPriority w:val="99"/>
    <w:rPr>
      <w:sz w:val="18"/>
      <w:szCs w:val="18"/>
    </w:rPr>
  </w:style>
  <w:style w:type="paragraph" w:styleId="15">
    <w:name w:val="footer"/>
    <w:basedOn w:val="1"/>
    <w:link w:val="31"/>
    <w:autoRedefine/>
    <w:unhideWhenUsed/>
    <w:qFormat/>
    <w:uiPriority w:val="0"/>
    <w:pPr>
      <w:tabs>
        <w:tab w:val="center" w:pos="4153"/>
        <w:tab w:val="right" w:pos="8306"/>
      </w:tabs>
      <w:snapToGrid w:val="0"/>
      <w:jc w:val="left"/>
    </w:pPr>
    <w:rPr>
      <w:sz w:val="18"/>
      <w:szCs w:val="18"/>
    </w:rPr>
  </w:style>
  <w:style w:type="paragraph" w:styleId="16">
    <w:name w:val="header"/>
    <w:basedOn w:val="1"/>
    <w:link w:val="3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qFormat/>
    <w:uiPriority w:val="0"/>
  </w:style>
  <w:style w:type="paragraph" w:styleId="18">
    <w:name w:val="Subtitle"/>
    <w:basedOn w:val="1"/>
    <w:next w:val="1"/>
    <w:link w:val="38"/>
    <w:autoRedefine/>
    <w:qFormat/>
    <w:uiPriority w:val="0"/>
    <w:rPr>
      <w:sz w:val="28"/>
    </w:rPr>
  </w:style>
  <w:style w:type="paragraph" w:styleId="19">
    <w:name w:val="annotation subject"/>
    <w:basedOn w:val="9"/>
    <w:next w:val="9"/>
    <w:link w:val="51"/>
    <w:autoRedefine/>
    <w:semiHidden/>
    <w:unhideWhenUsed/>
    <w:qFormat/>
    <w:uiPriority w:val="99"/>
    <w:rPr>
      <w:b/>
      <w:bCs/>
    </w:rPr>
  </w:style>
  <w:style w:type="paragraph" w:styleId="20">
    <w:name w:val="Body Text First Indent"/>
    <w:basedOn w:val="2"/>
    <w:link w:val="39"/>
    <w:autoRedefine/>
    <w:qFormat/>
    <w:uiPriority w:val="0"/>
    <w:pPr>
      <w:spacing w:line="360" w:lineRule="auto"/>
      <w:ind w:firstLine="420"/>
    </w:pPr>
    <w:rPr>
      <w:rFonts w:ascii="宋体" w:hAnsi="宋体"/>
      <w:sz w:val="24"/>
    </w:rPr>
  </w:style>
  <w:style w:type="paragraph" w:styleId="21">
    <w:name w:val="Body Text First Indent 2"/>
    <w:basedOn w:val="10"/>
    <w:next w:val="1"/>
    <w:autoRedefine/>
    <w:unhideWhenUsed/>
    <w:qFormat/>
    <w:uiPriority w:val="99"/>
    <w:pPr>
      <w:ind w:firstLine="420" w:firstLineChars="200"/>
    </w:pPr>
  </w:style>
  <w:style w:type="table" w:styleId="23">
    <w:name w:val="Table Grid"/>
    <w:basedOn w:val="22"/>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autoRedefine/>
    <w:qFormat/>
    <w:uiPriority w:val="0"/>
  </w:style>
  <w:style w:type="character" w:styleId="26">
    <w:name w:val="annotation reference"/>
    <w:basedOn w:val="24"/>
    <w:autoRedefine/>
    <w:semiHidden/>
    <w:unhideWhenUsed/>
    <w:qFormat/>
    <w:uiPriority w:val="99"/>
    <w:rPr>
      <w:sz w:val="21"/>
      <w:szCs w:val="21"/>
    </w:rPr>
  </w:style>
  <w:style w:type="paragraph" w:customStyle="1" w:styleId="27">
    <w:name w:val="标题 5（有编号）（绿盟科技）"/>
    <w:basedOn w:val="28"/>
    <w:next w:val="29"/>
    <w:autoRedefine/>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28">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9">
    <w:name w:val="正文（绿盟科技）"/>
    <w:autoRedefine/>
    <w:qFormat/>
    <w:uiPriority w:val="0"/>
    <w:pPr>
      <w:spacing w:line="300" w:lineRule="auto"/>
    </w:pPr>
    <w:rPr>
      <w:rFonts w:ascii="Arial" w:hAnsi="Arial" w:eastAsia="宋体" w:cs="Times New Roman"/>
      <w:sz w:val="21"/>
      <w:szCs w:val="21"/>
      <w:lang w:val="en-US" w:eastAsia="zh-CN" w:bidi="ar-SA"/>
    </w:rPr>
  </w:style>
  <w:style w:type="character" w:customStyle="1" w:styleId="30">
    <w:name w:val="页眉 字符"/>
    <w:basedOn w:val="24"/>
    <w:link w:val="16"/>
    <w:autoRedefine/>
    <w:qFormat/>
    <w:uiPriority w:val="99"/>
    <w:rPr>
      <w:sz w:val="18"/>
      <w:szCs w:val="18"/>
    </w:rPr>
  </w:style>
  <w:style w:type="character" w:customStyle="1" w:styleId="31">
    <w:name w:val="页脚 字符"/>
    <w:basedOn w:val="24"/>
    <w:link w:val="15"/>
    <w:autoRedefine/>
    <w:qFormat/>
    <w:uiPriority w:val="99"/>
    <w:rPr>
      <w:sz w:val="18"/>
      <w:szCs w:val="18"/>
    </w:rPr>
  </w:style>
  <w:style w:type="character" w:customStyle="1" w:styleId="32">
    <w:name w:val="标题 1 字符"/>
    <w:basedOn w:val="24"/>
    <w:link w:val="3"/>
    <w:autoRedefine/>
    <w:qFormat/>
    <w:uiPriority w:val="99"/>
    <w:rPr>
      <w:b/>
      <w:bCs/>
      <w:kern w:val="44"/>
      <w:sz w:val="44"/>
      <w:szCs w:val="44"/>
    </w:rPr>
  </w:style>
  <w:style w:type="character" w:customStyle="1" w:styleId="33">
    <w:name w:val="标题 2 字符"/>
    <w:basedOn w:val="24"/>
    <w:link w:val="4"/>
    <w:autoRedefine/>
    <w:qFormat/>
    <w:uiPriority w:val="0"/>
    <w:rPr>
      <w:rFonts w:ascii="Arial" w:hAnsi="Arial" w:eastAsia="仿宋"/>
      <w:b/>
      <w:bCs/>
      <w:sz w:val="28"/>
      <w:szCs w:val="32"/>
    </w:rPr>
  </w:style>
  <w:style w:type="character" w:customStyle="1" w:styleId="34">
    <w:name w:val="标题 3 字符"/>
    <w:basedOn w:val="24"/>
    <w:link w:val="5"/>
    <w:autoRedefine/>
    <w:qFormat/>
    <w:uiPriority w:val="0"/>
    <w:rPr>
      <w:rFonts w:eastAsia="仿宋"/>
      <w:b/>
      <w:sz w:val="30"/>
    </w:rPr>
  </w:style>
  <w:style w:type="character" w:customStyle="1" w:styleId="35">
    <w:name w:val="正文文本 字符"/>
    <w:basedOn w:val="24"/>
    <w:link w:val="2"/>
    <w:autoRedefine/>
    <w:qFormat/>
    <w:uiPriority w:val="0"/>
  </w:style>
  <w:style w:type="character" w:customStyle="1" w:styleId="36">
    <w:name w:val="批注文字 字符"/>
    <w:basedOn w:val="24"/>
    <w:link w:val="9"/>
    <w:autoRedefine/>
    <w:qFormat/>
    <w:uiPriority w:val="0"/>
  </w:style>
  <w:style w:type="character" w:customStyle="1" w:styleId="37">
    <w:name w:val="正文文本缩进 2 字符"/>
    <w:basedOn w:val="24"/>
    <w:link w:val="13"/>
    <w:autoRedefine/>
    <w:qFormat/>
    <w:uiPriority w:val="0"/>
    <w:rPr>
      <w:sz w:val="32"/>
    </w:rPr>
  </w:style>
  <w:style w:type="character" w:customStyle="1" w:styleId="38">
    <w:name w:val="副标题 字符"/>
    <w:basedOn w:val="24"/>
    <w:link w:val="18"/>
    <w:autoRedefine/>
    <w:qFormat/>
    <w:uiPriority w:val="0"/>
    <w:rPr>
      <w:sz w:val="28"/>
    </w:rPr>
  </w:style>
  <w:style w:type="character" w:customStyle="1" w:styleId="39">
    <w:name w:val="正文首行缩进 字符"/>
    <w:basedOn w:val="35"/>
    <w:link w:val="20"/>
    <w:autoRedefine/>
    <w:qFormat/>
    <w:uiPriority w:val="0"/>
    <w:rPr>
      <w:rFonts w:ascii="宋体" w:hAnsi="宋体"/>
      <w:sz w:val="24"/>
    </w:rPr>
  </w:style>
  <w:style w:type="paragraph" w:customStyle="1" w:styleId="40">
    <w:name w:val="13、表格内居中正文"/>
    <w:basedOn w:val="1"/>
    <w:autoRedefine/>
    <w:qFormat/>
    <w:uiPriority w:val="0"/>
    <w:pPr>
      <w:wordWrap w:val="0"/>
      <w:topLinePunct/>
      <w:spacing w:line="360" w:lineRule="exact"/>
      <w:jc w:val="center"/>
    </w:pPr>
    <w:rPr>
      <w:rFonts w:ascii="宋体" w:hAnsi="宋体" w:eastAsia="宋体"/>
    </w:rPr>
  </w:style>
  <w:style w:type="paragraph" w:customStyle="1" w:styleId="41">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2">
    <w:name w:val="表格"/>
    <w:basedOn w:val="1"/>
    <w:autoRedefine/>
    <w:qFormat/>
    <w:uiPriority w:val="0"/>
    <w:pPr>
      <w:spacing w:line="400" w:lineRule="exact"/>
    </w:pPr>
    <w:rPr>
      <w:sz w:val="24"/>
      <w:szCs w:val="24"/>
    </w:rPr>
  </w:style>
  <w:style w:type="paragraph" w:customStyle="1" w:styleId="43">
    <w:name w:val="样式 首行缩进:  2 字符"/>
    <w:basedOn w:val="1"/>
    <w:autoRedefine/>
    <w:qFormat/>
    <w:uiPriority w:val="0"/>
    <w:pPr>
      <w:spacing w:line="400" w:lineRule="exact"/>
      <w:ind w:firstLine="200" w:firstLineChars="200"/>
    </w:pPr>
    <w:rPr>
      <w:rFonts w:cs="宋体"/>
      <w:sz w:val="24"/>
    </w:rPr>
  </w:style>
  <w:style w:type="paragraph" w:customStyle="1" w:styleId="44">
    <w:name w:val="列出段落1"/>
    <w:basedOn w:val="1"/>
    <w:autoRedefine/>
    <w:qFormat/>
    <w:uiPriority w:val="0"/>
    <w:pPr>
      <w:ind w:firstLine="420" w:firstLineChars="200"/>
    </w:pPr>
    <w:rPr>
      <w:szCs w:val="24"/>
    </w:rPr>
  </w:style>
  <w:style w:type="paragraph" w:customStyle="1" w:styleId="45">
    <w:name w:val="WPSOffice手动目录 1"/>
    <w:autoRedefine/>
    <w:qFormat/>
    <w:uiPriority w:val="0"/>
    <w:rPr>
      <w:rFonts w:ascii="Times New Roman" w:hAnsi="Times New Roman" w:eastAsia="宋体" w:cs="Times New Roman"/>
      <w:lang w:val="en-US" w:eastAsia="zh-CN" w:bidi="ar-SA"/>
    </w:rPr>
  </w:style>
  <w:style w:type="paragraph" w:customStyle="1" w:styleId="46">
    <w:name w:val="BodyText"/>
    <w:next w:val="1"/>
    <w:autoRedefine/>
    <w:qFormat/>
    <w:uiPriority w:val="0"/>
    <w:pPr>
      <w:spacing w:after="120" w:line="460" w:lineRule="exact"/>
      <w:ind w:firstLine="643" w:firstLineChars="200"/>
      <w:jc w:val="both"/>
      <w:textAlignment w:val="baseline"/>
    </w:pPr>
    <w:rPr>
      <w:rFonts w:ascii="Times New Roman" w:hAnsi="Times New Roman" w:eastAsia="宋体" w:cs="Times New Roman"/>
      <w:kern w:val="2"/>
      <w:sz w:val="24"/>
      <w:szCs w:val="24"/>
      <w:lang w:val="en-US" w:eastAsia="zh-CN" w:bidi="ar-SA"/>
    </w:rPr>
  </w:style>
  <w:style w:type="character" w:customStyle="1" w:styleId="47">
    <w:name w:val="font31"/>
    <w:autoRedefine/>
    <w:qFormat/>
    <w:uiPriority w:val="0"/>
    <w:rPr>
      <w:rFonts w:hint="eastAsia" w:ascii="宋体" w:hAnsi="宋体" w:eastAsia="宋体" w:cs="宋体"/>
      <w:b/>
      <w:color w:val="000000"/>
      <w:sz w:val="22"/>
      <w:szCs w:val="22"/>
      <w:u w:val="none"/>
    </w:rPr>
  </w:style>
  <w:style w:type="character" w:customStyle="1" w:styleId="48">
    <w:name w:val="font21"/>
    <w:autoRedefine/>
    <w:qFormat/>
    <w:uiPriority w:val="0"/>
    <w:rPr>
      <w:rFonts w:hint="eastAsia" w:ascii="宋体" w:hAnsi="宋体" w:eastAsia="宋体" w:cs="宋体"/>
      <w:color w:val="000000"/>
      <w:sz w:val="20"/>
      <w:szCs w:val="20"/>
      <w:u w:val="none"/>
    </w:rPr>
  </w:style>
  <w:style w:type="character" w:customStyle="1" w:styleId="49">
    <w:name w:val="font81"/>
    <w:basedOn w:val="24"/>
    <w:autoRedefine/>
    <w:qFormat/>
    <w:uiPriority w:val="0"/>
    <w:rPr>
      <w:rFonts w:hint="eastAsia" w:ascii="宋体" w:hAnsi="宋体" w:eastAsia="宋体" w:cs="宋体"/>
      <w:b/>
      <w:color w:val="000000"/>
      <w:sz w:val="22"/>
      <w:szCs w:val="22"/>
      <w:u w:val="none"/>
    </w:rPr>
  </w:style>
  <w:style w:type="character" w:customStyle="1" w:styleId="50">
    <w:name w:val="日期 字符"/>
    <w:basedOn w:val="24"/>
    <w:link w:val="12"/>
    <w:autoRedefine/>
    <w:semiHidden/>
    <w:qFormat/>
    <w:uiPriority w:val="99"/>
    <w:rPr>
      <w:kern w:val="2"/>
      <w:sz w:val="21"/>
      <w:szCs w:val="22"/>
    </w:rPr>
  </w:style>
  <w:style w:type="character" w:customStyle="1" w:styleId="51">
    <w:name w:val="批注主题 字符"/>
    <w:basedOn w:val="36"/>
    <w:link w:val="19"/>
    <w:autoRedefine/>
    <w:semiHidden/>
    <w:qFormat/>
    <w:uiPriority w:val="99"/>
    <w:rPr>
      <w:b/>
      <w:bCs/>
      <w:kern w:val="2"/>
      <w:sz w:val="21"/>
      <w:szCs w:val="22"/>
    </w:rPr>
  </w:style>
  <w:style w:type="paragraph" w:customStyle="1" w:styleId="52">
    <w:name w:val="Table Paragraph"/>
    <w:autoRedefine/>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character" w:customStyle="1" w:styleId="53">
    <w:name w:val="批注框文本 字符"/>
    <w:basedOn w:val="24"/>
    <w:link w:val="14"/>
    <w:autoRedefine/>
    <w:semiHidden/>
    <w:qFormat/>
    <w:uiPriority w:val="99"/>
    <w:rPr>
      <w:kern w:val="2"/>
      <w:sz w:val="18"/>
      <w:szCs w:val="18"/>
    </w:rPr>
  </w:style>
  <w:style w:type="character" w:customStyle="1" w:styleId="54">
    <w:name w:val="font11"/>
    <w:basedOn w:val="24"/>
    <w:autoRedefine/>
    <w:qFormat/>
    <w:uiPriority w:val="0"/>
    <w:rPr>
      <w:rFonts w:hint="eastAsia" w:ascii="宋体" w:hAnsi="宋体" w:eastAsia="宋体" w:cs="宋体"/>
      <w:color w:val="000000"/>
      <w:sz w:val="21"/>
      <w:szCs w:val="21"/>
      <w:u w:val="none"/>
    </w:rPr>
  </w:style>
  <w:style w:type="paragraph" w:styleId="55">
    <w:name w:val="No Spacing"/>
    <w:basedOn w:val="1"/>
    <w:next w:val="1"/>
    <w:autoRedefine/>
    <w:unhideWhenUsed/>
    <w:qFormat/>
    <w:uiPriority w:val="0"/>
    <w:rPr>
      <w:rFonts w:ascii="Calibri" w:hAnsi="Calibri"/>
    </w:rPr>
  </w:style>
  <w:style w:type="paragraph" w:customStyle="1" w:styleId="56">
    <w:name w:val="正文首行缩进两字符"/>
    <w:basedOn w:val="1"/>
    <w:autoRedefine/>
    <w:qFormat/>
    <w:uiPriority w:val="0"/>
    <w:pPr>
      <w:spacing w:line="360" w:lineRule="auto"/>
      <w:ind w:firstLine="200" w:firstLineChars="200"/>
    </w:pPr>
    <w:rPr>
      <w:rFonts w:ascii="Times New Roman"/>
    </w:rPr>
  </w:style>
  <w:style w:type="paragraph" w:styleId="57">
    <w:name w:val="List Paragraph"/>
    <w:basedOn w:val="1"/>
    <w:autoRedefine/>
    <w:unhideWhenUsed/>
    <w:qFormat/>
    <w:uiPriority w:val="99"/>
    <w:pPr>
      <w:ind w:firstLine="420" w:firstLineChars="200"/>
    </w:pPr>
  </w:style>
  <w:style w:type="paragraph" w:customStyle="1" w:styleId="58">
    <w:name w:val="正文2"/>
    <w:basedOn w:val="10"/>
    <w:autoRedefine/>
    <w:qFormat/>
    <w:uiPriority w:val="0"/>
    <w:pPr>
      <w:spacing w:line="480" w:lineRule="exact"/>
      <w:ind w:firstLine="480" w:firstLineChars="200"/>
    </w:pPr>
    <w:rPr>
      <w:rFonts w:hAnsi="宋体" w:eastAsia="宋体"/>
      <w:bCs/>
      <w:sz w:val="24"/>
      <w:lang w:val="zh-CN"/>
    </w:rPr>
  </w:style>
  <w:style w:type="paragraph" w:customStyle="1" w:styleId="59">
    <w:name w:val="reader-word-layer"/>
    <w:basedOn w:val="1"/>
    <w:autoRedefine/>
    <w:qFormat/>
    <w:uiPriority w:val="99"/>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C305F8-8BF9-41DE-B508-B392D0DF8401}">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34</Pages>
  <Words>2609</Words>
  <Characters>14872</Characters>
  <Lines>123</Lines>
  <Paragraphs>34</Paragraphs>
  <TotalTime>2</TotalTime>
  <ScaleCrop>false</ScaleCrop>
  <LinksUpToDate>false</LinksUpToDate>
  <CharactersWithSpaces>17447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2024-01-29T03:05:00Z</dcterms:created>
  <dc:creator>wang mingfu</dc:creator>
  <cp:lastModifiedBy>Administrator</cp:lastModifiedBy>
  <cp:lastPrinted>2024-03-20T01:34:00Z</cp:lastPrinted>
  <dcterms:modified xsi:type="dcterms:W3CDTF">2024-04-02T08:39:15Z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E518DD87EBA44A3FB3189967CD75AD42_13</vt:lpwstr>
  </property>
</Properties>
</file>