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spacing w:before="0"/>
        <w:rPr>
          <w:rFonts w:ascii="黑体" w:eastAsia="黑体" w:hAnsi="黑体" w:cs="仿宋_GB2312" w:hint="eastAsia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  <w:lang w:val="en-US" w:eastAsia="zh-CN"/>
        </w:rPr>
        <w:t>3</w:t>
      </w:r>
    </w:p>
    <w:p>
      <w:pPr>
        <w:rPr>
          <w:rFonts w:ascii="黑体" w:eastAsia="黑体" w:hAnsi="黑体" w:cs="仿宋_GB2312"/>
        </w:rPr>
      </w:pPr>
    </w:p>
    <w:p>
      <w:pPr>
        <w:widowControl/>
        <w:snapToGrid w:val="0"/>
        <w:jc w:val="center"/>
        <w:rPr>
          <w:rFonts w:ascii="方正小标宋简体" w:eastAsia="方正小标宋简体" w:hAnsi="仿宋_GB2312" w:cs="仿宋_GB2312"/>
          <w:bCs/>
          <w:color w:val="000000"/>
          <w:kern w:val="0"/>
          <w:sz w:val="10"/>
          <w:szCs w:val="10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kern w:val="0"/>
          <w:sz w:val="44"/>
          <w:szCs w:val="44"/>
        </w:rPr>
        <w:t>河南省文明宿舍申报表</w:t>
      </w:r>
    </w:p>
    <w:p>
      <w:pPr>
        <w:widowControl/>
        <w:spacing w:line="360" w:lineRule="atLeast"/>
        <w:jc w:val="center"/>
        <w:rPr>
          <w:rFonts w:ascii="楷体_GB2312" w:eastAsia="楷体_GB2312" w:hAnsi="宋体"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（2022年度）</w:t>
      </w:r>
    </w:p>
    <w:tbl>
      <w:tblPr>
        <w:tblStyle w:val="TableNormal"/>
        <w:tblW w:w="87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W w:w="8770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kern w:val="0"/>
                <w:sz w:val="24"/>
                <w:szCs w:val="24"/>
              </w:rPr>
              <w:t>宿舍名称</w:t>
            </w:r>
          </w:p>
        </w:tc>
        <w:tc>
          <w:tcPr>
            <w:tcW w:w="3061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cs="仿宋_GB2312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8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166" w:type="dxa"/>
            <w:gridSpan w:val="3"/>
            <w:noWrap w:val="0"/>
            <w:vAlign w:val="top"/>
          </w:tcPr>
          <w:p>
            <w:pPr>
              <w:widowControl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（800字左右）</w:t>
            </w:r>
          </w:p>
        </w:tc>
      </w:tr>
    </w:tbl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87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7166"/>
      </w:tblGrid>
      <w:tr>
        <w:tblPrEx>
          <w:tblW w:w="8770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9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166" w:type="dxa"/>
            <w:noWrap w:val="0"/>
            <w:vAlign w:val="top"/>
          </w:tcPr>
          <w:p>
            <w:pP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学校学工部门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意 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           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盖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年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年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1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主管部门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意见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           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盖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（限</w:t>
            </w:r>
            <w:r>
              <w:rPr>
                <w:rFonts w:ascii="仿宋_GB2312" w:hAnsi="仿宋_GB2312" w:cs="仿宋_GB2312" w:hint="eastAsia"/>
                <w:bCs/>
                <w:color w:val="000000"/>
                <w:kern w:val="0"/>
                <w:sz w:val="24"/>
                <w:szCs w:val="24"/>
              </w:rPr>
              <w:t>中等职业学校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年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noWrap w:val="0"/>
            <w:vAlign w:val="center"/>
          </w:tcPr>
          <w:p>
            <w:pPr>
              <w:snapToGrid w:val="0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此表由</w:t>
            </w:r>
            <w:r>
              <w:rPr>
                <w:rFonts w:ascii="仿宋_GB2312" w:hint="eastAsia"/>
                <w:sz w:val="24"/>
                <w:szCs w:val="24"/>
              </w:rPr>
              <w:t>高等学校、省属中等职业学校和厅直属中小学校</w:t>
            </w:r>
            <w:r>
              <w:rPr>
                <w:rFonts w:ascii="仿宋_GB2312" w:hAnsi="宋体" w:hint="eastAsia"/>
                <w:sz w:val="24"/>
                <w:szCs w:val="24"/>
              </w:rPr>
              <w:t>填写</w:t>
            </w:r>
          </w:p>
        </w:tc>
      </w:tr>
    </w:tbl>
    <w:p>
      <w:pPr>
        <w:rPr>
          <w:rFonts w:ascii="黑体" w:eastAsia="黑体" w:hAnsi="黑体" w:cs="仿宋_GB2312"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9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