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val="0"/>
        <w:snapToGrid w:val="0"/>
        <w:spacing w:line="560" w:lineRule="exact"/>
        <w:ind w:firstLine="0" w:firstLineChars="0"/>
        <w:jc w:val="both"/>
        <w:textAlignment w:val="auto"/>
      </w:pPr>
      <w:bookmarkStart w:id="0" w:name="_GoBack"/>
      <w:r>
        <w:rPr>
          <w:rFonts w:hint="eastAsia" w:ascii="黑体" w:hAnsi="黑体" w:eastAsia="黑体"/>
          <w:sz w:val="32"/>
          <w:szCs w:val="32"/>
        </w:rPr>
        <w:t>附件</w:t>
      </w:r>
      <w:r>
        <w:rPr>
          <w:rFonts w:eastAsia="黑体" w:cs="黑体"/>
          <w:sz w:val="32"/>
          <w:szCs w:val="32"/>
        </w:rPr>
        <w:t>4</w:t>
      </w:r>
    </w:p>
    <w:p>
      <w:pPr>
        <w:keepNext w:val="0"/>
        <w:keepLines w:val="0"/>
        <w:pageBreakBefore w:val="0"/>
        <w:kinsoku/>
        <w:wordWrap/>
        <w:overflowPunct/>
        <w:topLinePunct w:val="0"/>
        <w:autoSpaceDE/>
        <w:autoSpaceDN/>
        <w:bidi w:val="0"/>
        <w:adjustRightInd w:val="0"/>
        <w:snapToGrid w:val="0"/>
        <w:spacing w:line="560" w:lineRule="exact"/>
        <w:ind w:firstLine="880" w:firstLineChars="200"/>
        <w:jc w:val="both"/>
        <w:textAlignment w:val="auto"/>
        <w:rPr>
          <w:rFonts w:ascii="方正小标宋简体" w:eastAsia="方正小标宋简体"/>
          <w:sz w:val="44"/>
          <w:szCs w:val="44"/>
        </w:rPr>
      </w:pPr>
    </w:p>
    <w:p>
      <w:pPr>
        <w:keepNext w:val="0"/>
        <w:keepLines w:val="0"/>
        <w:pageBreakBefore w:val="0"/>
        <w:widowControl w:val="0"/>
        <w:kinsoku/>
        <w:wordWrap/>
        <w:overflowPunct/>
        <w:topLinePunct w:val="0"/>
        <w:autoSpaceDE/>
        <w:autoSpaceDN/>
        <w:bidi w:val="0"/>
        <w:adjustRightInd w:val="0"/>
        <w:snapToGrid w:val="0"/>
        <w:spacing w:line="560" w:lineRule="exact"/>
        <w:ind w:firstLine="0" w:firstLineChars="0"/>
        <w:jc w:val="center"/>
        <w:textAlignment w:val="auto"/>
        <w:rPr>
          <w:rFonts w:eastAsia="方正小标宋简体" w:cs="方正小标宋简体"/>
          <w:sz w:val="44"/>
          <w:szCs w:val="44"/>
        </w:rPr>
      </w:pPr>
      <w:r>
        <w:rPr>
          <w:rFonts w:hint="eastAsia" w:ascii="方正小标宋简体" w:eastAsia="方正小标宋简体"/>
          <w:sz w:val="44"/>
          <w:szCs w:val="44"/>
        </w:rPr>
        <w:t>第六届中华经典诵写讲大赛</w:t>
      </w:r>
    </w:p>
    <w:p>
      <w:pPr>
        <w:keepNext w:val="0"/>
        <w:keepLines w:val="0"/>
        <w:pageBreakBefore w:val="0"/>
        <w:widowControl w:val="0"/>
        <w:kinsoku/>
        <w:wordWrap/>
        <w:overflowPunct/>
        <w:topLinePunct w:val="0"/>
        <w:autoSpaceDE/>
        <w:autoSpaceDN/>
        <w:bidi w:val="0"/>
        <w:adjustRightInd w:val="0"/>
        <w:snapToGrid w:val="0"/>
        <w:spacing w:line="560" w:lineRule="exact"/>
        <w:ind w:firstLine="0" w:firstLineChars="0"/>
        <w:jc w:val="center"/>
        <w:textAlignment w:val="auto"/>
        <w:rPr>
          <w:rFonts w:eastAsia="方正小标宋简体" w:cs="方正小标宋简体"/>
          <w:sz w:val="44"/>
          <w:szCs w:val="44"/>
        </w:rPr>
      </w:pPr>
      <w:r>
        <w:rPr>
          <w:rFonts w:hint="eastAsia" w:ascii="方正小标宋简体" w:eastAsia="方正小标宋简体"/>
          <w:sz w:val="44"/>
          <w:szCs w:val="44"/>
        </w:rPr>
        <w:t>“印记中国”师生篆刻大赛方案</w:t>
      </w:r>
    </w:p>
    <w:p>
      <w:pPr>
        <w:pStyle w:val="2"/>
        <w:keepNext w:val="0"/>
        <w:keepLines w:val="0"/>
        <w:pageBreakBefore w:val="0"/>
        <w:kinsoku/>
        <w:wordWrap/>
        <w:overflowPunct/>
        <w:topLinePunct w:val="0"/>
        <w:autoSpaceDE/>
        <w:autoSpaceDN/>
        <w:bidi w:val="0"/>
        <w:spacing w:before="0" w:beforeAutospacing="0" w:after="0" w:afterAutospacing="0" w:line="560" w:lineRule="exact"/>
        <w:ind w:firstLine="600" w:firstLineChars="200"/>
        <w:jc w:val="both"/>
        <w:textAlignment w:val="auto"/>
        <w:rPr>
          <w:sz w:val="30"/>
          <w:szCs w:val="30"/>
        </w:rPr>
      </w:pPr>
      <w:r>
        <w:rPr>
          <w:sz w:val="30"/>
          <w:szCs w:val="30"/>
        </w:rPr>
        <w:t xml:space="preserve"> </w:t>
      </w:r>
    </w:p>
    <w:p>
      <w:pPr>
        <w:keepNext w:val="0"/>
        <w:keepLines w:val="0"/>
        <w:pageBreakBefore w:val="0"/>
        <w:kinsoku/>
        <w:wordWrap/>
        <w:overflowPunct/>
        <w:topLinePunct w:val="0"/>
        <w:autoSpaceDE/>
        <w:autoSpaceDN/>
        <w:bidi w:val="0"/>
        <w:adjustRightInd w:val="0"/>
        <w:snapToGrid w:val="0"/>
        <w:spacing w:line="560" w:lineRule="exact"/>
        <w:ind w:firstLine="640" w:firstLineChars="200"/>
        <w:jc w:val="both"/>
        <w:textAlignment w:val="auto"/>
        <w:rPr>
          <w:rFonts w:eastAsia="仿宋_GB2312" w:cs="仿宋_GB2312"/>
          <w:sz w:val="32"/>
          <w:szCs w:val="32"/>
        </w:rPr>
      </w:pPr>
      <w:r>
        <w:rPr>
          <w:rFonts w:ascii="仿宋_GB2312" w:eastAsia="仿宋_GB2312" w:cs="仿宋_GB2312"/>
          <w:sz w:val="32"/>
          <w:szCs w:val="32"/>
        </w:rPr>
        <w:t>为</w:t>
      </w:r>
      <w:r>
        <w:rPr>
          <w:rFonts w:ascii="仿宋_GB2312" w:eastAsia="仿宋_GB2312"/>
          <w:sz w:val="32"/>
          <w:szCs w:val="32"/>
        </w:rPr>
        <w:t>促进中华优秀传统文化创造性转化、创新性发展，</w:t>
      </w:r>
      <w:r>
        <w:rPr>
          <w:rFonts w:ascii="仿宋_GB2312" w:eastAsia="仿宋_GB2312" w:cs="仿宋_GB2312"/>
          <w:sz w:val="32"/>
          <w:szCs w:val="32"/>
        </w:rPr>
        <w:t>推广</w:t>
      </w:r>
      <w:r>
        <w:rPr>
          <w:rFonts w:hint="eastAsia" w:ascii="仿宋_GB2312" w:eastAsia="仿宋_GB2312"/>
          <w:sz w:val="32"/>
          <w:szCs w:val="32"/>
        </w:rPr>
        <w:t>“大众篆刻、绿色篆刻、创意篆刻”的理念，</w:t>
      </w:r>
      <w:r>
        <w:rPr>
          <w:rFonts w:ascii="仿宋_GB2312" w:eastAsia="仿宋_GB2312" w:cs="仿宋_GB2312"/>
          <w:sz w:val="32"/>
          <w:szCs w:val="32"/>
        </w:rPr>
        <w:t>通过传播篆刻文化与汉字历史文化知识，在</w:t>
      </w:r>
      <w:r>
        <w:rPr>
          <w:rFonts w:hint="eastAsia" w:ascii="仿宋_GB2312" w:eastAsia="仿宋_GB2312"/>
          <w:sz w:val="32"/>
          <w:szCs w:val="32"/>
        </w:rPr>
        <w:t>师</w:t>
      </w:r>
      <w:r>
        <w:rPr>
          <w:rFonts w:ascii="仿宋_GB2312" w:eastAsia="仿宋_GB2312" w:cs="仿宋_GB2312"/>
          <w:sz w:val="32"/>
          <w:szCs w:val="32"/>
        </w:rPr>
        <w:t>生中普及篆刻技能，</w:t>
      </w:r>
      <w:r>
        <w:rPr>
          <w:rFonts w:hint="eastAsia" w:ascii="仿宋_GB2312" w:eastAsia="仿宋_GB2312"/>
          <w:sz w:val="32"/>
          <w:szCs w:val="32"/>
        </w:rPr>
        <w:t>特委托北京歌华文化中心有限公司联合中国艺术研究院篆刻院承办“印记中国”师生篆刻大赛（以下简称篆刻大赛），并制定方案如下。</w:t>
      </w:r>
    </w:p>
    <w:p>
      <w:pPr>
        <w:pStyle w:val="2"/>
        <w:keepNext w:val="0"/>
        <w:keepLines w:val="0"/>
        <w:pageBreakBefore w:val="0"/>
        <w:kinsoku/>
        <w:wordWrap/>
        <w:overflowPunct/>
        <w:topLinePunct w:val="0"/>
        <w:autoSpaceDE/>
        <w:autoSpaceDN/>
        <w:bidi w:val="0"/>
        <w:spacing w:before="0" w:beforeAutospacing="0" w:after="0" w:afterAutospacing="0" w:line="560" w:lineRule="exact"/>
        <w:ind w:firstLine="640" w:firstLineChars="200"/>
        <w:jc w:val="both"/>
        <w:textAlignment w:val="auto"/>
        <w:rPr>
          <w:rFonts w:eastAsia="黑体" w:cs="仿宋_GB2312"/>
          <w:bCs/>
          <w:sz w:val="32"/>
          <w:szCs w:val="32"/>
        </w:rPr>
      </w:pPr>
      <w:r>
        <w:rPr>
          <w:rFonts w:hint="eastAsia" w:ascii="黑体" w:hAnsi="黑体" w:eastAsia="黑体" w:cs="仿宋_GB2312"/>
          <w:bCs/>
          <w:sz w:val="32"/>
          <w:szCs w:val="32"/>
        </w:rPr>
        <w:t>一、参赛对象与组别</w:t>
      </w:r>
    </w:p>
    <w:p>
      <w:pPr>
        <w:keepNext w:val="0"/>
        <w:keepLines w:val="0"/>
        <w:pageBreakBefore w:val="0"/>
        <w:kinsoku/>
        <w:wordWrap/>
        <w:overflowPunct/>
        <w:topLinePunct w:val="0"/>
        <w:autoSpaceDE/>
        <w:autoSpaceDN/>
        <w:bidi w:val="0"/>
        <w:adjustRightInd w:val="0"/>
        <w:snapToGrid w:val="0"/>
        <w:spacing w:line="560" w:lineRule="exact"/>
        <w:ind w:firstLine="640" w:firstLineChars="200"/>
        <w:jc w:val="both"/>
        <w:textAlignment w:val="auto"/>
        <w:rPr>
          <w:rFonts w:ascii="仿宋_GB2312" w:eastAsia="仿宋_GB2312"/>
          <w:sz w:val="32"/>
          <w:szCs w:val="32"/>
        </w:rPr>
      </w:pPr>
      <w:r>
        <w:rPr>
          <w:rFonts w:ascii="仿宋_GB2312" w:eastAsia="仿宋_GB2312"/>
          <w:sz w:val="32"/>
          <w:szCs w:val="32"/>
        </w:rPr>
        <w:t>参赛对象为全国大中小学校在校学生和在职教师。设手工篆刻、机器篆刻两个类别。每类分为小学生组、中学生组（初中、高中、中</w:t>
      </w:r>
      <w:r>
        <w:rPr>
          <w:rFonts w:hint="eastAsia" w:ascii="仿宋_GB2312" w:hAnsi="仿宋_GB2312" w:eastAsia="仿宋_GB2312" w:cs="仿宋_GB2312"/>
          <w:sz w:val="32"/>
          <w:szCs w:val="32"/>
        </w:rPr>
        <w:t>职学生）、大学生组（含高职学生、研究生、留学生）、教师组，共8个组别。</w:t>
      </w:r>
    </w:p>
    <w:p>
      <w:pPr>
        <w:keepNext w:val="0"/>
        <w:keepLines w:val="0"/>
        <w:pageBreakBefore w:val="0"/>
        <w:kinsoku/>
        <w:wordWrap/>
        <w:overflowPunct/>
        <w:topLinePunct w:val="0"/>
        <w:autoSpaceDE/>
        <w:autoSpaceDN/>
        <w:bidi w:val="0"/>
        <w:adjustRightInd w:val="0"/>
        <w:snapToGrid w:val="0"/>
        <w:spacing w:line="560" w:lineRule="exact"/>
        <w:ind w:firstLine="640" w:firstLineChars="200"/>
        <w:jc w:val="both"/>
        <w:textAlignment w:val="auto"/>
        <w:rPr>
          <w:rFonts w:eastAsia="黑体" w:cs="仿宋_GB2312"/>
          <w:bCs/>
        </w:rPr>
      </w:pPr>
      <w:r>
        <w:rPr>
          <w:rFonts w:hint="eastAsia" w:ascii="黑体" w:hAnsi="黑体" w:eastAsia="黑体" w:cs="仿宋_GB2312"/>
          <w:bCs/>
          <w:sz w:val="32"/>
          <w:szCs w:val="32"/>
        </w:rPr>
        <w:t>二、参赛要求</w:t>
      </w: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jc w:val="both"/>
        <w:textAlignment w:val="auto"/>
        <w:rPr>
          <w:rFonts w:eastAsia="楷体" w:cs="宋体"/>
          <w:b/>
          <w:bCs/>
          <w:kern w:val="0"/>
          <w:sz w:val="32"/>
          <w:szCs w:val="32"/>
        </w:rPr>
      </w:pPr>
      <w:r>
        <w:rPr>
          <w:rFonts w:hint="eastAsia" w:ascii="楷体" w:hAnsi="楷体" w:eastAsia="楷体" w:cs="宋体"/>
          <w:kern w:val="0"/>
          <w:sz w:val="32"/>
          <w:szCs w:val="32"/>
        </w:rPr>
        <w:t>（一）</w:t>
      </w:r>
      <w:r>
        <w:rPr>
          <w:rFonts w:ascii="楷体" w:hAnsi="楷体" w:eastAsia="楷体"/>
          <w:sz w:val="32"/>
          <w:szCs w:val="32"/>
        </w:rPr>
        <w:t>内容</w:t>
      </w:r>
      <w:r>
        <w:rPr>
          <w:rFonts w:hint="eastAsia" w:ascii="楷体" w:hAnsi="楷体" w:eastAsia="楷体"/>
          <w:sz w:val="32"/>
          <w:szCs w:val="32"/>
        </w:rPr>
        <w:t>要求</w:t>
      </w:r>
    </w:p>
    <w:p>
      <w:pPr>
        <w:keepNext w:val="0"/>
        <w:keepLines w:val="0"/>
        <w:pageBreakBefore w:val="0"/>
        <w:kinsoku/>
        <w:wordWrap/>
        <w:overflowPunct/>
        <w:topLinePunct w:val="0"/>
        <w:autoSpaceDE/>
        <w:autoSpaceDN/>
        <w:bidi w:val="0"/>
        <w:adjustRightInd w:val="0"/>
        <w:snapToGrid w:val="0"/>
        <w:spacing w:line="560" w:lineRule="exact"/>
        <w:ind w:firstLine="640" w:firstLineChars="200"/>
        <w:jc w:val="both"/>
        <w:textAlignment w:val="auto"/>
        <w:rPr>
          <w:rFonts w:ascii="仿宋_GB2312" w:eastAsia="仿宋_GB2312"/>
          <w:sz w:val="32"/>
          <w:szCs w:val="32"/>
        </w:rPr>
      </w:pPr>
      <w:r>
        <w:rPr>
          <w:rFonts w:ascii="仿宋_GB2312" w:eastAsia="仿宋_GB2312"/>
          <w:sz w:val="32"/>
          <w:szCs w:val="32"/>
        </w:rPr>
        <w:t>反映中华优秀文化、爱国情怀以及积极向上时代精神的词语、警句、中华古今名人名言。内容应完整、准确。</w:t>
      </w: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jc w:val="both"/>
        <w:textAlignment w:val="auto"/>
        <w:rPr>
          <w:rFonts w:eastAsia="楷体" w:cs="宋体"/>
          <w:kern w:val="0"/>
          <w:sz w:val="32"/>
          <w:szCs w:val="32"/>
        </w:rPr>
      </w:pPr>
      <w:r>
        <w:rPr>
          <w:rFonts w:hint="eastAsia" w:ascii="楷体" w:hAnsi="楷体" w:eastAsia="楷体" w:cs="宋体"/>
          <w:kern w:val="0"/>
          <w:sz w:val="32"/>
          <w:szCs w:val="32"/>
        </w:rPr>
        <w:t>（二）</w:t>
      </w:r>
      <w:r>
        <w:rPr>
          <w:rFonts w:hint="eastAsia" w:ascii="楷体" w:hAnsi="楷体" w:eastAsia="楷体"/>
          <w:sz w:val="32"/>
          <w:szCs w:val="32"/>
        </w:rPr>
        <w:t>形式</w:t>
      </w:r>
      <w:r>
        <w:rPr>
          <w:rFonts w:hint="eastAsia" w:ascii="楷体" w:hAnsi="楷体" w:eastAsia="楷体" w:cs="宋体"/>
          <w:kern w:val="0"/>
          <w:sz w:val="32"/>
          <w:szCs w:val="32"/>
        </w:rPr>
        <w:t>要求</w:t>
      </w:r>
    </w:p>
    <w:p>
      <w:pPr>
        <w:keepNext w:val="0"/>
        <w:keepLines w:val="0"/>
        <w:pageBreakBefore w:val="0"/>
        <w:kinsoku/>
        <w:wordWrap/>
        <w:overflowPunct/>
        <w:topLinePunct w:val="0"/>
        <w:autoSpaceDE/>
        <w:autoSpaceDN/>
        <w:bidi w:val="0"/>
        <w:adjustRightInd w:val="0"/>
        <w:snapToGrid w:val="0"/>
        <w:spacing w:line="560" w:lineRule="exact"/>
        <w:ind w:firstLine="640" w:firstLineChars="200"/>
        <w:jc w:val="both"/>
        <w:textAlignment w:val="auto"/>
        <w:rPr>
          <w:rFonts w:ascii="仿宋_GB2312" w:eastAsia="仿宋_GB2312"/>
          <w:sz w:val="32"/>
          <w:szCs w:val="32"/>
        </w:rPr>
      </w:pPr>
      <w:r>
        <w:rPr>
          <w:rFonts w:ascii="仿宋_GB2312" w:eastAsia="仿宋_GB2312"/>
          <w:sz w:val="32"/>
          <w:szCs w:val="32"/>
        </w:rPr>
        <w:t>参赛作品内容使用汉字，字体不限。</w:t>
      </w:r>
    </w:p>
    <w:p>
      <w:pPr>
        <w:keepNext w:val="0"/>
        <w:keepLines w:val="0"/>
        <w:pageBreakBefore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仿宋_GB2312" w:hAnsi="仿宋_GB2312" w:eastAsia="仿宋_GB2312" w:cs="仿宋_GB2312"/>
          <w:sz w:val="32"/>
          <w:szCs w:val="32"/>
        </w:rPr>
      </w:pPr>
      <w:r>
        <w:rPr>
          <w:rFonts w:ascii="仿宋_GB2312" w:eastAsia="仿宋_GB2312"/>
          <w:sz w:val="32"/>
          <w:szCs w:val="32"/>
        </w:rPr>
        <w:t>参赛作品材质提倡使用除传统石材以外的各种新型材料，机器</w:t>
      </w:r>
      <w:r>
        <w:rPr>
          <w:rFonts w:hint="eastAsia" w:ascii="仿宋_GB2312" w:hAnsi="仿宋_GB2312" w:eastAsia="仿宋_GB2312" w:cs="仿宋_GB2312"/>
          <w:sz w:val="32"/>
          <w:szCs w:val="32"/>
        </w:rPr>
        <w:t>篆刻鼓励使用木头、陶瓷、金属等材料。</w:t>
      </w:r>
    </w:p>
    <w:p>
      <w:pPr>
        <w:keepNext w:val="0"/>
        <w:keepLines w:val="0"/>
        <w:pageBreakBefore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手工篆刻类：每人限报1件印屏（粘贴印蜕6—8方，需两个以上边款，作者自行粘贴、题签）。印屏尺寸为138cm×34cm，竖式。</w:t>
      </w:r>
    </w:p>
    <w:p>
      <w:pPr>
        <w:keepNext w:val="0"/>
        <w:keepLines w:val="0"/>
        <w:pageBreakBefore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机器篆刻类：作者根据设计稿以机器的方式制作篆刻作品的成品，并将钤印出的印蜕以印屏的形式呈现（粘贴印蜕6—8方，需两个以上边款，作者自行粘贴、题签）。印屏尺寸为138cm×34cm，竖式。</w:t>
      </w: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jc w:val="both"/>
        <w:textAlignment w:val="auto"/>
        <w:rPr>
          <w:rFonts w:eastAsia="楷体" w:cs="宋体"/>
          <w:kern w:val="0"/>
          <w:sz w:val="32"/>
          <w:szCs w:val="32"/>
        </w:rPr>
      </w:pPr>
      <w:r>
        <w:rPr>
          <w:rFonts w:hint="eastAsia" w:ascii="楷体" w:hAnsi="楷体" w:eastAsia="楷体" w:cs="宋体"/>
          <w:kern w:val="0"/>
          <w:sz w:val="32"/>
          <w:szCs w:val="32"/>
        </w:rPr>
        <w:t>（三）提交要求</w:t>
      </w:r>
    </w:p>
    <w:p>
      <w:pPr>
        <w:keepNext w:val="0"/>
        <w:keepLines w:val="0"/>
        <w:pageBreakBefore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手工篆刻类作品要求在大赛官网上传印屏照片，另附作品释文。</w:t>
      </w:r>
    </w:p>
    <w:p>
      <w:pPr>
        <w:keepNext w:val="0"/>
        <w:keepLines w:val="0"/>
        <w:pageBreakBefore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机器篆刻类作品要求在大赛官网上传印屏照片、已完成印章实物照片，另附作品释文。</w:t>
      </w:r>
    </w:p>
    <w:p>
      <w:pPr>
        <w:keepNext w:val="0"/>
        <w:keepLines w:val="0"/>
        <w:pageBreakBefore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照片格式为JPG或JPEG，大小为1—5M，不超过5张，白色背景、无杂物，须有印面，要求能体现作品整体、局部等效果。</w:t>
      </w:r>
    </w:p>
    <w:p>
      <w:pPr>
        <w:keepNext w:val="0"/>
        <w:keepLines w:val="0"/>
        <w:pageBreakBefore w:val="0"/>
        <w:kinsoku/>
        <w:wordWrap/>
        <w:overflowPunct/>
        <w:topLinePunct w:val="0"/>
        <w:autoSpaceDE/>
        <w:autoSpaceDN/>
        <w:bidi w:val="0"/>
        <w:adjustRightInd w:val="0"/>
        <w:snapToGrid w:val="0"/>
        <w:spacing w:line="560" w:lineRule="exact"/>
        <w:ind w:firstLine="640" w:firstLineChars="200"/>
        <w:jc w:val="both"/>
        <w:textAlignment w:val="auto"/>
        <w:rPr>
          <w:rFonts w:eastAsia="仿宋_GB2312" w:cs="仿宋_GB2312"/>
          <w:sz w:val="32"/>
          <w:szCs w:val="32"/>
        </w:rPr>
      </w:pPr>
      <w:r>
        <w:rPr>
          <w:rFonts w:hint="eastAsia" w:ascii="楷体" w:hAnsi="楷体" w:eastAsia="楷体" w:cs="宋体"/>
          <w:kern w:val="0"/>
          <w:sz w:val="32"/>
          <w:szCs w:val="32"/>
        </w:rPr>
        <w:t>（四）其他要求</w:t>
      </w:r>
    </w:p>
    <w:p>
      <w:pPr>
        <w:keepNext w:val="0"/>
        <w:keepLines w:val="0"/>
        <w:pageBreakBefore w:val="0"/>
        <w:kinsoku/>
        <w:wordWrap/>
        <w:overflowPunct/>
        <w:topLinePunct w:val="0"/>
        <w:autoSpaceDE/>
        <w:autoSpaceDN/>
        <w:bidi w:val="0"/>
        <w:adjustRightInd w:val="0"/>
        <w:snapToGrid w:val="0"/>
        <w:spacing w:line="560" w:lineRule="exact"/>
        <w:ind w:firstLine="640" w:firstLineChars="200"/>
        <w:jc w:val="both"/>
        <w:textAlignment w:val="auto"/>
        <w:rPr>
          <w:rFonts w:eastAsia="仿宋_GB2312" w:cs="仿宋_GB2312"/>
          <w:sz w:val="32"/>
          <w:szCs w:val="32"/>
        </w:rPr>
      </w:pPr>
      <w:r>
        <w:rPr>
          <w:rFonts w:hint="eastAsia" w:ascii="仿宋_GB2312" w:eastAsia="仿宋_GB2312"/>
          <w:sz w:val="32"/>
          <w:szCs w:val="32"/>
        </w:rPr>
        <w:t>参赛作品应为参赛者独立创作。按大赛官网要求正确填写参赛者和指导教师姓名、作品</w:t>
      </w:r>
      <w:r>
        <w:rPr>
          <w:rFonts w:hint="eastAsia" w:ascii="仿宋_GB2312" w:hAnsi="仿宋_GB2312" w:eastAsia="仿宋_GB2312" w:cs="仿宋_GB2312"/>
          <w:sz w:val="32"/>
          <w:szCs w:val="32"/>
        </w:rPr>
        <w:t>名称、所在学校/单位等信息。作品进入评审阶段后，相关信息不予更改。每人限报1名指导教</w:t>
      </w:r>
      <w:r>
        <w:rPr>
          <w:rFonts w:hint="eastAsia" w:ascii="仿宋_GB2312" w:eastAsia="仿宋_GB2312"/>
          <w:sz w:val="32"/>
          <w:szCs w:val="32"/>
        </w:rPr>
        <w:t>师，教师组参赛者不填写指导教师。</w:t>
      </w: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jc w:val="both"/>
        <w:textAlignment w:val="auto"/>
        <w:rPr>
          <w:rFonts w:eastAsia="黑体" w:cs="仿宋_GB2312"/>
          <w:bCs/>
          <w:sz w:val="32"/>
          <w:szCs w:val="32"/>
        </w:rPr>
      </w:pPr>
      <w:r>
        <w:rPr>
          <w:rFonts w:hint="eastAsia" w:ascii="黑体" w:hAnsi="黑体" w:eastAsia="黑体" w:cs="仿宋_GB2312"/>
          <w:bCs/>
          <w:sz w:val="32"/>
          <w:szCs w:val="32"/>
        </w:rPr>
        <w:t>三、赛程安排</w:t>
      </w: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jc w:val="both"/>
        <w:textAlignment w:val="auto"/>
        <w:rPr>
          <w:rFonts w:hint="eastAsia" w:ascii="楷体_GB2312" w:hAnsi="楷体_GB2312" w:eastAsia="楷体_GB2312" w:cs="楷体_GB2312"/>
          <w:b/>
          <w:bCs/>
          <w:kern w:val="0"/>
          <w:sz w:val="32"/>
          <w:szCs w:val="32"/>
        </w:rPr>
      </w:pPr>
      <w:r>
        <w:rPr>
          <w:rFonts w:hint="eastAsia" w:ascii="楷体_GB2312" w:hAnsi="楷体_GB2312" w:eastAsia="楷体_GB2312" w:cs="楷体_GB2312"/>
          <w:kern w:val="0"/>
          <w:sz w:val="32"/>
          <w:szCs w:val="32"/>
        </w:rPr>
        <w:t>（一）初赛：2024年4月至7月</w:t>
      </w:r>
    </w:p>
    <w:p>
      <w:pPr>
        <w:keepNext w:val="0"/>
        <w:keepLines w:val="0"/>
        <w:pageBreakBefore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北京、天津、山西、上海、浙江、广东、四川、贵州、甘肃等9个省（区、市）举办省级初赛，参赛者按各省级部门通知要求完成知识测评，报名参赛。</w:t>
      </w:r>
    </w:p>
    <w:p>
      <w:pPr>
        <w:keepNext w:val="0"/>
        <w:keepLines w:val="0"/>
        <w:pageBreakBefore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各赛区</w:t>
      </w:r>
      <w:r>
        <w:rPr>
          <w:rFonts w:hint="eastAsia" w:ascii="仿宋_GB2312" w:hAnsi="仿宋_GB2312" w:eastAsia="仿宋_GB2312" w:cs="仿宋_GB2312"/>
          <w:kern w:val="0"/>
          <w:sz w:val="32"/>
          <w:szCs w:val="32"/>
        </w:rPr>
        <w:t>须</w:t>
      </w:r>
      <w:r>
        <w:rPr>
          <w:rFonts w:hint="eastAsia" w:ascii="仿宋_GB2312" w:hAnsi="仿宋_GB2312" w:eastAsia="仿宋_GB2312" w:cs="仿宋_GB2312"/>
          <w:sz w:val="32"/>
          <w:szCs w:val="32"/>
        </w:rPr>
        <w:t>组织参赛者登录大赛官网参加语言文字知识及篆刻常识测评，每人</w:t>
      </w:r>
      <w:r>
        <w:rPr>
          <w:rFonts w:hint="eastAsia" w:ascii="仿宋_GB2312" w:hAnsi="仿宋_GB2312" w:eastAsia="仿宋_GB2312" w:cs="仿宋_GB2312"/>
          <w:kern w:val="0"/>
          <w:sz w:val="32"/>
          <w:szCs w:val="32"/>
        </w:rPr>
        <w:t>可多次测评，</w:t>
      </w:r>
      <w:r>
        <w:rPr>
          <w:rFonts w:hint="eastAsia" w:ascii="仿宋_GB2312" w:hAnsi="仿宋_GB2312" w:eastAsia="仿宋_GB2312" w:cs="仿宋_GB2312"/>
          <w:sz w:val="32"/>
          <w:szCs w:val="32"/>
        </w:rPr>
        <w:t>系统确定最高分为最终成绩（测评成绩不计入复赛），60分以上为测评合格，合格者方可获得参赛资格。</w:t>
      </w:r>
    </w:p>
    <w:p>
      <w:pPr>
        <w:keepNext w:val="0"/>
        <w:keepLines w:val="0"/>
        <w:pageBreakBefore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不举办省级赛事的省（区、市），参赛者登录大赛官网，按照参赛指引完成报名，参加语言文字知识及篆刻常识在线测评，每人可多次测评，系统确定最高分为最终成绩（测评成绩不计入复赛），60分以上为测评合格，合格者可提交参赛作品。作品提交时间截至7月31日24:00。</w:t>
      </w: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jc w:val="both"/>
        <w:textAlignment w:val="auto"/>
        <w:rPr>
          <w:rFonts w:hint="eastAsia" w:ascii="楷体_GB2312" w:hAnsi="楷体_GB2312" w:eastAsia="楷体_GB2312" w:cs="楷体_GB2312"/>
          <w:kern w:val="0"/>
          <w:sz w:val="32"/>
          <w:szCs w:val="32"/>
        </w:rPr>
      </w:pPr>
      <w:r>
        <w:rPr>
          <w:rFonts w:hint="eastAsia" w:ascii="楷体_GB2312" w:hAnsi="楷体_GB2312" w:eastAsia="楷体_GB2312" w:cs="楷体_GB2312"/>
          <w:kern w:val="0"/>
          <w:sz w:val="32"/>
          <w:szCs w:val="32"/>
        </w:rPr>
        <w:t>（二）复赛：2024年8月</w:t>
      </w:r>
    </w:p>
    <w:p>
      <w:pPr>
        <w:keepNext w:val="0"/>
        <w:keepLines w:val="0"/>
        <w:pageBreakBefore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北京、天津、山西、上海、浙江、广东、四川、贵州、甘肃等9个省（区、市）举办省级复赛。省级部门组织推荐入围全国决赛的参赛者登录大赛官网填写基本信息、上传作品图片，并于7月31日前确认推荐名单，将《第六届中华经典诵写讲大赛作品汇总表》电子版及加盖公章扫描版（PDF格式）发送至指定邮箱（jingdiansxj@ywcbs.com），邮件标题格式为“省份+第六届篆刻大赛汇总表”。</w:t>
      </w:r>
    </w:p>
    <w:p>
      <w:pPr>
        <w:keepNext w:val="0"/>
        <w:keepLines w:val="0"/>
        <w:pageBreakBefore w:val="0"/>
        <w:kinsoku/>
        <w:wordWrap/>
        <w:overflowPunct/>
        <w:topLinePunct w:val="0"/>
        <w:autoSpaceDE/>
        <w:autoSpaceDN/>
        <w:bidi w:val="0"/>
        <w:adjustRightInd w:val="0"/>
        <w:snapToGrid w:val="0"/>
        <w:spacing w:line="560" w:lineRule="exact"/>
        <w:ind w:firstLine="640" w:firstLineChars="200"/>
        <w:jc w:val="both"/>
        <w:textAlignment w:val="auto"/>
        <w:rPr>
          <w:rFonts w:eastAsia="仿宋_GB2312" w:cs="仿宋_GB2312"/>
          <w:sz w:val="32"/>
          <w:szCs w:val="32"/>
        </w:rPr>
      </w:pPr>
      <w:r>
        <w:rPr>
          <w:rFonts w:hint="eastAsia" w:ascii="仿宋_GB2312" w:hAnsi="仿宋_GB2312" w:eastAsia="仿宋_GB2312" w:cs="仿宋_GB2312"/>
          <w:sz w:val="32"/>
          <w:szCs w:val="32"/>
        </w:rPr>
        <w:t>不举办省级赛事的省（区、市），分赛项执委会组织专家评审，按参赛作品评审成绩确定入围决赛的参赛者。</w:t>
      </w:r>
      <w:r>
        <w:rPr>
          <w:rFonts w:hint="eastAsia" w:ascii="仿宋_GB2312" w:eastAsia="仿宋_GB2312"/>
          <w:sz w:val="32"/>
          <w:szCs w:val="32"/>
        </w:rPr>
        <w:t>复赛成绩不计入决赛。</w:t>
      </w: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jc w:val="both"/>
        <w:textAlignment w:val="auto"/>
        <w:rPr>
          <w:rFonts w:hint="eastAsia" w:ascii="楷体_GB2312" w:hAnsi="楷体_GB2312" w:eastAsia="楷体_GB2312" w:cs="楷体_GB2312"/>
          <w:b/>
          <w:bCs/>
          <w:kern w:val="0"/>
          <w:sz w:val="32"/>
          <w:szCs w:val="32"/>
        </w:rPr>
      </w:pPr>
      <w:r>
        <w:rPr>
          <w:rFonts w:hint="eastAsia" w:ascii="楷体_GB2312" w:hAnsi="楷体_GB2312" w:eastAsia="楷体_GB2312" w:cs="楷体_GB2312"/>
          <w:kern w:val="0"/>
          <w:sz w:val="32"/>
          <w:szCs w:val="32"/>
        </w:rPr>
        <w:t>（三）决赛：2024年9月</w:t>
      </w:r>
    </w:p>
    <w:p>
      <w:pPr>
        <w:keepNext w:val="0"/>
        <w:keepLines w:val="0"/>
        <w:pageBreakBefore w:val="0"/>
        <w:kinsoku/>
        <w:wordWrap/>
        <w:overflowPunct/>
        <w:topLinePunct w:val="0"/>
        <w:autoSpaceDE/>
        <w:autoSpaceDN/>
        <w:bidi w:val="0"/>
        <w:adjustRightInd w:val="0"/>
        <w:snapToGrid w:val="0"/>
        <w:spacing w:line="560" w:lineRule="exact"/>
        <w:ind w:firstLine="640" w:firstLineChars="200"/>
        <w:jc w:val="both"/>
        <w:textAlignment w:val="auto"/>
        <w:rPr>
          <w:rFonts w:eastAsia="仿宋_GB2312" w:cs="仿宋_GB2312"/>
          <w:sz w:val="32"/>
          <w:szCs w:val="32"/>
        </w:rPr>
      </w:pPr>
      <w:r>
        <w:rPr>
          <w:rFonts w:hint="eastAsia" w:ascii="仿宋_GB2312" w:eastAsia="仿宋_GB2312"/>
          <w:sz w:val="32"/>
          <w:szCs w:val="32"/>
        </w:rPr>
        <w:t>所有入围决赛的手工篆刻类参赛者，根据通知要求寄送印蜕及印屏实物作品，参赛印屏不予退还。所有入围决赛的机器篆刻类参赛者，可自行制作完成后寄送作品，也可联系承办单位协助制作（具体要求另行通知）。</w:t>
      </w:r>
    </w:p>
    <w:p>
      <w:pPr>
        <w:keepNext w:val="0"/>
        <w:keepLines w:val="0"/>
        <w:pageBreakBefore w:val="0"/>
        <w:kinsoku/>
        <w:wordWrap/>
        <w:overflowPunct/>
        <w:topLinePunct w:val="0"/>
        <w:autoSpaceDE/>
        <w:autoSpaceDN/>
        <w:bidi w:val="0"/>
        <w:spacing w:line="560" w:lineRule="exact"/>
        <w:ind w:firstLine="640" w:firstLineChars="200"/>
        <w:jc w:val="both"/>
        <w:textAlignment w:val="auto"/>
        <w:rPr>
          <w:rStyle w:val="5"/>
        </w:rPr>
      </w:pPr>
      <w:r>
        <w:rPr>
          <w:rStyle w:val="5"/>
          <w:rFonts w:ascii="仿宋_GB2312" w:eastAsia="仿宋_GB2312"/>
          <w:sz w:val="32"/>
          <w:szCs w:val="32"/>
        </w:rPr>
        <w:t>分赛项执委会组织专家对印屏及实物进行评审，按评审成绩排序确定获奖作品及等次。</w:t>
      </w: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jc w:val="both"/>
        <w:textAlignment w:val="auto"/>
        <w:rPr>
          <w:rFonts w:hint="eastAsia" w:ascii="楷体_GB2312" w:hAnsi="楷体_GB2312" w:eastAsia="楷体_GB2312" w:cs="楷体_GB2312"/>
          <w:kern w:val="0"/>
          <w:sz w:val="32"/>
          <w:szCs w:val="32"/>
        </w:rPr>
      </w:pPr>
      <w:r>
        <w:rPr>
          <w:rFonts w:hint="eastAsia" w:ascii="楷体_GB2312" w:hAnsi="楷体_GB2312" w:eastAsia="楷体_GB2312" w:cs="楷体_GB2312"/>
          <w:kern w:val="0"/>
          <w:sz w:val="32"/>
          <w:szCs w:val="32"/>
        </w:rPr>
        <w:t>（四）展示：2024年10月至12月</w:t>
      </w:r>
    </w:p>
    <w:p>
      <w:pPr>
        <w:keepNext w:val="0"/>
        <w:keepLines w:val="0"/>
        <w:pageBreakBefore w:val="0"/>
        <w:kinsoku/>
        <w:wordWrap/>
        <w:overflowPunct/>
        <w:topLinePunct w:val="0"/>
        <w:autoSpaceDE/>
        <w:autoSpaceDN/>
        <w:bidi w:val="0"/>
        <w:adjustRightInd w:val="0"/>
        <w:snapToGrid w:val="0"/>
        <w:spacing w:line="560" w:lineRule="exact"/>
        <w:ind w:firstLine="640" w:firstLineChars="200"/>
        <w:jc w:val="both"/>
        <w:textAlignment w:val="auto"/>
        <w:rPr>
          <w:rFonts w:eastAsia="仿宋_GB2312" w:cs="仿宋_GB2312"/>
          <w:sz w:val="32"/>
          <w:szCs w:val="32"/>
        </w:rPr>
      </w:pPr>
      <w:r>
        <w:rPr>
          <w:rFonts w:hint="eastAsia" w:ascii="仿宋_GB2312" w:eastAsia="仿宋_GB2312"/>
          <w:sz w:val="32"/>
          <w:szCs w:val="32"/>
        </w:rPr>
        <w:t>举办“印记中国”师生篆刻大赛获奖作品展览活动。</w:t>
      </w:r>
    </w:p>
    <w:p>
      <w:pPr>
        <w:pStyle w:val="2"/>
        <w:keepNext w:val="0"/>
        <w:keepLines w:val="0"/>
        <w:pageBreakBefore w:val="0"/>
        <w:kinsoku/>
        <w:wordWrap/>
        <w:overflowPunct/>
        <w:topLinePunct w:val="0"/>
        <w:autoSpaceDE/>
        <w:autoSpaceDN/>
        <w:bidi w:val="0"/>
        <w:spacing w:before="0" w:beforeAutospacing="0" w:after="0" w:afterAutospacing="0" w:line="560" w:lineRule="exact"/>
        <w:ind w:firstLine="640" w:firstLineChars="200"/>
        <w:jc w:val="both"/>
        <w:textAlignment w:val="auto"/>
        <w:rPr>
          <w:rFonts w:eastAsia="黑体" w:cs="仿宋_GB2312"/>
          <w:bCs/>
          <w:sz w:val="32"/>
          <w:szCs w:val="32"/>
        </w:rPr>
      </w:pPr>
      <w:r>
        <w:rPr>
          <w:rFonts w:hint="eastAsia" w:ascii="黑体" w:hAnsi="黑体" w:eastAsia="黑体"/>
          <w:sz w:val="32"/>
          <w:szCs w:val="32"/>
        </w:rPr>
        <w:t>四、其他事项</w:t>
      </w:r>
    </w:p>
    <w:p>
      <w:pPr>
        <w:keepNext w:val="0"/>
        <w:keepLines w:val="0"/>
        <w:pageBreakBefore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关于各赛段名单公示、决赛具体要求等未尽事宜均通过大赛官网发布通知。</w:t>
      </w:r>
    </w:p>
    <w:p>
      <w:pPr>
        <w:keepNext w:val="0"/>
        <w:keepLines w:val="0"/>
        <w:pageBreakBefore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联系人：</w:t>
      </w:r>
      <w:r>
        <w:rPr>
          <w:rStyle w:val="5"/>
          <w:rFonts w:hint="eastAsia" w:ascii="仿宋_GB2312" w:hAnsi="仿宋_GB2312" w:eastAsia="仿宋_GB2312" w:cs="仿宋_GB2312"/>
          <w:spacing w:val="-9"/>
          <w:sz w:val="32"/>
          <w:szCs w:val="32"/>
        </w:rPr>
        <w:t>北京歌华文化中心有限公司王老师、耿老师</w:t>
      </w:r>
    </w:p>
    <w:p>
      <w:pPr>
        <w:keepNext w:val="0"/>
        <w:keepLines w:val="0"/>
        <w:pageBreakBefore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电  话：010-84187761（工作日9:00</w:t>
      </w:r>
      <w:r>
        <w:rPr>
          <w:rFonts w:hint="eastAsia" w:ascii="仿宋_GB2312" w:hAnsi="仿宋_GB2312" w:eastAsia="仿宋_GB2312" w:cs="仿宋_GB2312"/>
          <w:kern w:val="0"/>
          <w:sz w:val="32"/>
          <w:szCs w:val="32"/>
        </w:rPr>
        <w:t>—</w:t>
      </w:r>
      <w:r>
        <w:rPr>
          <w:rFonts w:hint="eastAsia" w:ascii="仿宋_GB2312" w:hAnsi="仿宋_GB2312" w:eastAsia="仿宋_GB2312" w:cs="仿宋_GB2312"/>
          <w:sz w:val="32"/>
          <w:szCs w:val="32"/>
        </w:rPr>
        <w:t>17:00接听咨询）</w:t>
      </w:r>
    </w:p>
    <w:p>
      <w:pPr>
        <w:keepNext w:val="0"/>
        <w:keepLines w:val="0"/>
        <w:pageBreakBefore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邮</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箱：zkdasai@163.com</w:t>
      </w:r>
    </w:p>
    <w:p>
      <w:pPr>
        <w:keepNext w:val="0"/>
        <w:keepLines w:val="0"/>
        <w:pageBreakBefore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地</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址：北京市海淀区复兴路甲9号中华世纪坛（篆刻大赛）</w:t>
      </w:r>
    </w:p>
    <w:p>
      <w:pPr>
        <w:keepNext w:val="0"/>
        <w:keepLines w:val="0"/>
        <w:pageBreakBefore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邮</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编：100038</w:t>
      </w:r>
    </w:p>
    <w:bookmarkEnd w:id="0"/>
    <w:sectPr>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Segoe UI"/>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Segoe UI">
    <w:panose1 w:val="020B0502040204020203"/>
    <w:charset w:val="00"/>
    <w:family w:val="auto"/>
    <w:pitch w:val="default"/>
    <w:sig w:usb0="E4002EFF" w:usb1="C000E47F" w:usb2="00000009" w:usb3="00000000" w:csb0="200001FF" w:csb1="00000000"/>
  </w:font>
  <w:font w:name="楷体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E3OTUwMGMwOTM0ZDQ2YjViOGEzOGQyYjFkN2NmYWMifQ=="/>
  </w:docVars>
  <w:rsids>
    <w:rsidRoot w:val="00FD7B77"/>
    <w:rsid w:val="00264559"/>
    <w:rsid w:val="002932B2"/>
    <w:rsid w:val="002A52A3"/>
    <w:rsid w:val="00E92396"/>
    <w:rsid w:val="00FD7B77"/>
    <w:rsid w:val="016504E2"/>
    <w:rsid w:val="08C84CD4"/>
    <w:rsid w:val="5F6F51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1"/>
      <w:lang w:val="en-US" w:eastAsia="zh-CN" w:bidi="ar-SA"/>
    </w:rPr>
  </w:style>
  <w:style w:type="character" w:default="1" w:styleId="4">
    <w:name w:val="Default Paragraph Font"/>
    <w:autoRedefine/>
    <w:semiHidden/>
    <w:unhideWhenUsed/>
    <w:qFormat/>
    <w:uiPriority w:val="1"/>
  </w:style>
  <w:style w:type="table" w:default="1" w:styleId="3">
    <w:name w:val="Normal Table"/>
    <w:autoRedefine/>
    <w:semiHidden/>
    <w:unhideWhenUsed/>
    <w:qFormat/>
    <w:uiPriority w:val="99"/>
    <w:tblPr>
      <w:tblCellMar>
        <w:top w:w="0" w:type="dxa"/>
        <w:left w:w="108" w:type="dxa"/>
        <w:bottom w:w="0" w:type="dxa"/>
        <w:right w:w="108" w:type="dxa"/>
      </w:tblCellMar>
    </w:tblPr>
  </w:style>
  <w:style w:type="paragraph" w:styleId="2">
    <w:name w:val="Normal (Web)"/>
    <w:basedOn w:val="1"/>
    <w:autoRedefine/>
    <w:unhideWhenUsed/>
    <w:qFormat/>
    <w:uiPriority w:val="99"/>
    <w:pPr>
      <w:spacing w:before="100" w:beforeAutospacing="1" w:after="100" w:afterAutospacing="1"/>
      <w:jc w:val="left"/>
    </w:pPr>
    <w:rPr>
      <w:kern w:val="0"/>
      <w:sz w:val="24"/>
      <w:szCs w:val="24"/>
    </w:rPr>
  </w:style>
  <w:style w:type="character" w:customStyle="1" w:styleId="5">
    <w:name w:val="15"/>
    <w:basedOn w:val="4"/>
    <w:autoRedefine/>
    <w:qFormat/>
    <w:uiPriority w:val="0"/>
    <w:rPr>
      <w:rFonts w:hint="default" w:ascii="Calibri" w:hAnsi="Calibri" w:cs="Calibri"/>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257</Words>
  <Characters>1471</Characters>
  <Lines>12</Lines>
  <Paragraphs>3</Paragraphs>
  <TotalTime>32</TotalTime>
  <ScaleCrop>false</ScaleCrop>
  <LinksUpToDate>false</LinksUpToDate>
  <CharactersWithSpaces>1725</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2024-04-18T09:01:00Z</dcterms:created>
  <dc:creator>dell</dc:creator>
  <cp:lastModifiedBy>佛系怪蜀黍</cp:lastModifiedBy>
  <dcterms:modified xsi:type="dcterms:W3CDTF">2024-05-16T02:21:11Z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029704D1B26B491A8527AE203A9859C6_13</vt:lpwstr>
  </property>
</Properties>
</file>