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BDE2A">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附件2</w:t>
      </w:r>
    </w:p>
    <w:p w14:paraId="283D31BA">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textAlignment w:val="auto"/>
        <w:rPr>
          <w:rFonts w:hint="eastAsia" w:ascii="黑体" w:hAnsi="黑体" w:eastAsia="黑体" w:cs="黑体"/>
          <w:sz w:val="32"/>
          <w:szCs w:val="32"/>
        </w:rPr>
      </w:pPr>
    </w:p>
    <w:p w14:paraId="50029FDE">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方正小标宋简体" w:cs="方正小标宋简体"/>
          <w:sz w:val="44"/>
          <w:szCs w:val="44"/>
        </w:rPr>
      </w:pPr>
      <w:bookmarkStart w:id="0" w:name="_GoBack"/>
      <w:r>
        <w:rPr>
          <w:rFonts w:hint="eastAsia" w:ascii="方正小标宋简体" w:eastAsia="方正小标宋简体"/>
          <w:sz w:val="44"/>
          <w:szCs w:val="44"/>
        </w:rPr>
        <w:t>第</w:t>
      </w:r>
      <w:r>
        <w:rPr>
          <w:rFonts w:hint="eastAsia" w:ascii="方正小标宋简体" w:eastAsia="方正小标宋简体"/>
          <w:sz w:val="44"/>
          <w:szCs w:val="44"/>
          <w:lang w:val="en-US" w:eastAsia="zh-CN"/>
        </w:rPr>
        <w:t>七</w:t>
      </w:r>
      <w:r>
        <w:rPr>
          <w:rFonts w:hint="eastAsia" w:ascii="方正小标宋简体" w:eastAsia="方正小标宋简体"/>
          <w:sz w:val="44"/>
          <w:szCs w:val="44"/>
        </w:rPr>
        <w:t>届中华经典诵写讲大赛</w:t>
      </w:r>
    </w:p>
    <w:p w14:paraId="36350D48">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eastAsia="方正小标宋简体" w:cs="方正小标宋简体"/>
          <w:sz w:val="44"/>
          <w:szCs w:val="44"/>
        </w:rPr>
      </w:pPr>
      <w:r>
        <w:rPr>
          <w:rFonts w:hint="eastAsia" w:ascii="方正小标宋简体" w:eastAsia="方正小标宋简体"/>
          <w:sz w:val="44"/>
          <w:szCs w:val="44"/>
        </w:rPr>
        <w:t>“诗教中国”诗词讲解大赛方案</w:t>
      </w:r>
    </w:p>
    <w:bookmarkEnd w:id="0"/>
    <w:p w14:paraId="5AAF9FE2">
      <w:pPr>
        <w:pStyle w:val="3"/>
        <w:keepNext w:val="0"/>
        <w:keepLines w:val="0"/>
        <w:pageBreakBefore w:val="0"/>
        <w:widowControl w:val="0"/>
        <w:kinsoku/>
        <w:wordWrap/>
        <w:overflowPunct/>
        <w:topLinePunct w:val="0"/>
        <w:autoSpaceDE/>
        <w:autoSpaceDN/>
        <w:bidi w:val="0"/>
        <w:spacing w:before="0" w:beforeAutospacing="0" w:after="0" w:afterAutospacing="0" w:line="540" w:lineRule="exact"/>
        <w:ind w:firstLine="600" w:firstLineChars="200"/>
        <w:jc w:val="both"/>
        <w:textAlignment w:val="auto"/>
        <w:rPr>
          <w:sz w:val="30"/>
          <w:szCs w:val="30"/>
        </w:rPr>
      </w:pPr>
      <w:r>
        <w:rPr>
          <w:sz w:val="30"/>
          <w:szCs w:val="30"/>
        </w:rPr>
        <w:t xml:space="preserve"> </w:t>
      </w:r>
    </w:p>
    <w:p w14:paraId="5745BF7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第七届中华经典诵写讲大赛“诗教中国”诗词讲解大赛（以下简称讲解大赛）由北京师范大学、高等教育出版社承办。方案如下。</w:t>
      </w:r>
    </w:p>
    <w:p w14:paraId="2D5F02D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一、参赛对象与组别</w:t>
      </w:r>
    </w:p>
    <w:p w14:paraId="305CA7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参赛对象为全国在校大中小学生、留学生及全国大中小学校在职教师。分为小学教师组、中学教师组（含中职教师）、大学教师组（含高职教师、博士后）、小学生组、中学生组、职业学校学生组（含中职、高职学生）、大学生组（含研究生）、留学生组（在华外国留学生），共8个组别。</w:t>
      </w:r>
    </w:p>
    <w:p w14:paraId="4F39024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二、参赛要求</w:t>
      </w:r>
    </w:p>
    <w:p w14:paraId="3BEB0085">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（一）内容要求</w:t>
      </w:r>
      <w:r>
        <w:rPr>
          <w:rFonts w:hint="eastAsia" w:ascii="楷体_GB2312" w:hAnsi="楷体_GB2312" w:eastAsia="楷体_GB2312" w:cs="楷体_GB2312"/>
          <w:b/>
          <w:bCs/>
          <w:kern w:val="0"/>
          <w:sz w:val="32"/>
          <w:szCs w:val="32"/>
          <w:lang w:eastAsia="zh-CN"/>
        </w:rPr>
        <w:t>。</w:t>
      </w:r>
    </w:p>
    <w:p w14:paraId="56362AB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讲解须使用国家通用语言文字，内容应选自中小学（含中职）统编语文教材、普通高等教育国家级规划教材及高等职业教育国家规划教材的大学语文教材中的一首经典诗词作品。</w:t>
      </w:r>
    </w:p>
    <w:p w14:paraId="44C930A4">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参赛教师应广泛阅读相关书籍，按照课堂教学相关要求，遵循诗词教育基本规律和学术规范，录制以诗词教学为主要内容的微课视频。</w:t>
      </w:r>
    </w:p>
    <w:p w14:paraId="525FC38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参赛学生应广泛阅读相关书籍，结合个人经历与感受，讲解诗词作品，并阐述诗词的意义与价值，使用多媒体及其他创新形式录制讲解视频。</w:t>
      </w:r>
    </w:p>
    <w:p w14:paraId="5E61B32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（二）形式要求</w:t>
      </w:r>
      <w:r>
        <w:rPr>
          <w:rFonts w:hint="eastAsia" w:ascii="楷体_GB2312" w:hAnsi="楷体_GB2312" w:eastAsia="楷体_GB2312" w:cs="楷体_GB2312"/>
          <w:b/>
          <w:bCs/>
          <w:kern w:val="0"/>
          <w:sz w:val="32"/>
          <w:szCs w:val="32"/>
          <w:lang w:eastAsia="zh-CN"/>
        </w:rPr>
        <w:t>。</w:t>
      </w:r>
    </w:p>
    <w:p w14:paraId="16526651">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参赛作品要求为2025年新创作录制的视频，横屏拍摄，格式为MP4。教师组视频长度为8分钟以内，学生组视频长度为5分钟以内。视频清晰度不低于720P，大小不超过700MB，图像、声音清晰，不抖动、无噪声，参赛者须出镜。</w:t>
      </w:r>
    </w:p>
    <w:p w14:paraId="509CC31D">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视频开头以文字方式展示作品名称、组别、诗词题目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角标等。</w:t>
      </w:r>
    </w:p>
    <w:p w14:paraId="089D429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（三）提交要求</w:t>
      </w:r>
      <w:r>
        <w:rPr>
          <w:rFonts w:hint="eastAsia" w:ascii="楷体_GB2312" w:hAnsi="楷体_GB2312" w:eastAsia="楷体_GB2312" w:cs="楷体_GB2312"/>
          <w:b/>
          <w:bCs/>
          <w:kern w:val="0"/>
          <w:sz w:val="32"/>
          <w:szCs w:val="32"/>
          <w:lang w:eastAsia="zh-CN"/>
        </w:rPr>
        <w:t>。</w:t>
      </w:r>
    </w:p>
    <w:p w14:paraId="259AC0B7">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每人限报1件作品，限报1名指导教师。同一作品的参赛者不得同时署名该作品的指导教师。指导多个作品获奖的指导教师不重复获得优秀指导教师奖。参赛者应使用规范汉字准确填写姓名、作品名称、所在单位或学校等信息。作品提交日期截止后，相关信息不得更改。</w:t>
      </w:r>
    </w:p>
    <w:p w14:paraId="09FA90C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三、赛程安排</w:t>
      </w:r>
    </w:p>
    <w:p w14:paraId="17D1012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（一）初赛：2025年5月31日前</w:t>
      </w:r>
      <w:r>
        <w:rPr>
          <w:rFonts w:hint="eastAsia" w:ascii="楷体_GB2312" w:hAnsi="楷体_GB2312" w:eastAsia="楷体_GB2312" w:cs="楷体_GB2312"/>
          <w:b/>
          <w:bCs/>
          <w:kern w:val="0"/>
          <w:sz w:val="32"/>
          <w:szCs w:val="32"/>
          <w:lang w:eastAsia="zh-CN"/>
        </w:rPr>
        <w:t>。</w:t>
      </w:r>
    </w:p>
    <w:p w14:paraId="0CA9323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北京、天津、山西、辽宁、吉林、上海、浙江、湖北、湖南、广东、广西、重庆、四川、贵州、甘肃、宁夏、新疆等17个赛区举办赛区初赛。举办赛区初赛的省级教育（语言文字工作）部门须组织参赛者登录大赛官网参加语言文字知识及诗词常识初赛测评。每人可进行多次测评，系统确定最高分为最终成绩（初赛测评成绩不计入复赛），60分以上为测评合格，测评合格者方可按赛区要求提交作品。</w:t>
      </w:r>
    </w:p>
    <w:p w14:paraId="43D839A0">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其他省（区、市）的参赛者登录大赛网站官网自主报名参赛。参赛者按照参赛指引自行完成语言文字知识及诗词常识初赛测评。每人可进行多次测评，系统确定最高分为最终成绩（初赛测评成绩不计入复赛），60分以上为测评合格，测评合格者方可在大赛官网提交参赛作品视频，时间截至5月31日24:00。</w:t>
      </w:r>
    </w:p>
    <w:p w14:paraId="4639EF5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（二）复赛：2025年7月15日前</w:t>
      </w:r>
      <w:r>
        <w:rPr>
          <w:rFonts w:hint="eastAsia" w:ascii="楷体_GB2312" w:hAnsi="楷体_GB2312" w:eastAsia="楷体_GB2312" w:cs="楷体_GB2312"/>
          <w:b/>
          <w:bCs/>
          <w:kern w:val="0"/>
          <w:sz w:val="32"/>
          <w:szCs w:val="32"/>
          <w:lang w:eastAsia="zh-CN"/>
        </w:rPr>
        <w:t>。</w:t>
      </w:r>
    </w:p>
    <w:p w14:paraId="2CE9F06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北京、天津、山西、辽宁、吉林、上海、浙江、湖北、湖南、广东、广西、重庆、四川、贵州、甘肃、宁夏、新疆等17个赛区举办赛区复赛，选拔推荐入围全国决赛的参赛者。若初赛报名人数不超过2000名，每组推荐不超过本赛区该组参赛者的10%，且推荐总数不超过150名。若初赛报名人数超过2000名，每增加500名，推荐总数可相应增加10名。</w:t>
      </w:r>
    </w:p>
    <w:p w14:paraId="24801743">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上述17个赛区的省级教育（语言文字工作）部门应组织被推荐入围的参赛者使用赛区比赛时登记的手机号码登录大赛官网填写基本信息、上传作品。并于7月15日前将《第七届中华经典诵写讲大赛作品汇总表》电子版及加盖公章扫描版（PDF格式）发送至指定邮箱（jingdiansxj@ywcbs.com），邮件标题格式为“省份+第七届讲解大赛汇总表”。赛区管理员使用官网账号对推荐作品进行确认。作品上传、赛区确认时间截至7月15日24:00。</w:t>
      </w:r>
    </w:p>
    <w:p w14:paraId="21A9133E">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不举办初赛和复赛的地区，分赛项执委会组织专家评审，按参赛作品评审成绩确定入围决赛的参赛者（入围比例不超过10%），于7月15日前确定入围决赛的作品。</w:t>
      </w:r>
    </w:p>
    <w:p w14:paraId="14228C3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（三）决赛：2025年9月30日前</w:t>
      </w:r>
      <w:r>
        <w:rPr>
          <w:rFonts w:hint="eastAsia" w:ascii="楷体_GB2312" w:hAnsi="楷体_GB2312" w:eastAsia="楷体_GB2312" w:cs="楷体_GB2312"/>
          <w:b/>
          <w:bCs/>
          <w:kern w:val="0"/>
          <w:sz w:val="32"/>
          <w:szCs w:val="32"/>
          <w:lang w:eastAsia="zh-CN"/>
        </w:rPr>
        <w:t>。</w:t>
      </w:r>
    </w:p>
    <w:p w14:paraId="37CD2FCF">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决赛分为半决赛和总决赛。半决赛由分赛项执委会组织专家对入围作品进行评审，在符合大赛要求的前提下，根据成绩排序，确定获得三等奖和优秀奖的作品。总决赛通过现场比赛方式（时间地点另行通知）确定一等奖和二等奖作品。</w:t>
      </w:r>
    </w:p>
    <w:p w14:paraId="564A5E67">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（四）展示：2025年10月至12月</w:t>
      </w:r>
      <w:r>
        <w:rPr>
          <w:rFonts w:hint="eastAsia" w:ascii="楷体_GB2312" w:hAnsi="楷体_GB2312" w:eastAsia="楷体_GB2312" w:cs="楷体_GB2312"/>
          <w:b/>
          <w:bCs/>
          <w:kern w:val="0"/>
          <w:sz w:val="32"/>
          <w:szCs w:val="32"/>
          <w:lang w:eastAsia="zh-CN"/>
        </w:rPr>
        <w:t>。</w:t>
      </w:r>
    </w:p>
    <w:p w14:paraId="1FAFD232">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优秀作品将在相关媒体平台进行展示，部分获奖选手将参与线上线下专题展示。</w:t>
      </w:r>
    </w:p>
    <w:p w14:paraId="453E78F8">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四、其他事项</w:t>
      </w:r>
    </w:p>
    <w:p w14:paraId="0667D6A6">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关于各赛段名单公示、决赛具体要求等未尽事宜均通过大赛官网发布通知。</w:t>
      </w:r>
    </w:p>
    <w:p w14:paraId="52F2101A">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联系人：北京师范大学颜老师，高等教育出版社罗老师</w:t>
      </w:r>
    </w:p>
    <w:p w14:paraId="5DD906E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eastAsia="仿宋_GB2312"/>
          <w:kern w:val="0"/>
          <w:sz w:val="32"/>
          <w:szCs w:val="32"/>
        </w:rPr>
      </w:pPr>
      <w:r>
        <w:rPr>
          <w:rFonts w:hint="eastAsia" w:ascii="仿宋_GB2312" w:eastAsia="仿宋_GB2312"/>
          <w:kern w:val="0"/>
          <w:sz w:val="32"/>
          <w:szCs w:val="32"/>
        </w:rPr>
        <w:t>电</w:t>
      </w:r>
      <w:r>
        <w:rPr>
          <w:rFonts w:hint="eastAsia" w:ascii="仿宋_GB2312" w:eastAsia="仿宋_GB2312"/>
          <w:kern w:val="0"/>
          <w:sz w:val="32"/>
          <w:szCs w:val="32"/>
          <w:lang w:val="en-US" w:eastAsia="zh-CN"/>
        </w:rPr>
        <w:t xml:space="preserve"> </w:t>
      </w:r>
      <w:r>
        <w:rPr>
          <w:rFonts w:hint="eastAsia" w:ascii="仿宋_GB2312" w:eastAsia="仿宋_GB2312"/>
          <w:kern w:val="0"/>
          <w:sz w:val="32"/>
          <w:szCs w:val="32"/>
        </w:rPr>
        <w:t>话：010-58807994，010-58556398（工作日9:00—11:30，14:30—17:30接听咨询）</w:t>
      </w:r>
    </w:p>
    <w:p w14:paraId="56CD6C4F">
      <w:pPr>
        <w:keepNext w:val="0"/>
        <w:keepLines w:val="0"/>
        <w:pageBreakBefore w:val="0"/>
        <w:widowControl w:val="0"/>
        <w:kinsoku/>
        <w:wordWrap/>
        <w:overflowPunct/>
        <w:topLinePunct w:val="0"/>
        <w:autoSpaceDE/>
        <w:autoSpaceDN/>
        <w:bidi w:val="0"/>
        <w:adjustRightInd/>
        <w:snapToGrid/>
        <w:spacing w:line="540" w:lineRule="exact"/>
        <w:jc w:val="both"/>
        <w:textAlignment w:val="auto"/>
      </w:pPr>
      <w:r>
        <w:rPr>
          <w:rFonts w:hint="eastAsia" w:ascii="仿宋_GB2312" w:eastAsia="仿宋_GB2312"/>
          <w:kern w:val="0"/>
          <w:sz w:val="32"/>
          <w:szCs w:val="32"/>
        </w:rPr>
        <w:t>邮 箱：sjzg2025@163.com</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0A6DA">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28575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28C6F">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25pt;height:144pt;width:144pt;mso-position-horizontal:outside;mso-position-horizontal-relative:margin;mso-wrap-style:none;z-index:251659264;mso-width-relative:page;mso-height-relative:page;" filled="f" stroked="f" coordsize="21600,21600" o:gfxdata="UEsDBAoAAAAAAIdO4kAAAAAAAAAAAAAAAAAEAAAAZHJzL1BLAwQUAAAACACHTuJAWMA2V9MAAAAG&#10;AQAADwAAAGRycy9kb3ducmV2LnhtbE2PwU7DMBBE70j8g7VI3KjT0KIQ4lSiIhyRaDhwdOMlCdjr&#10;yHbT8PcsJ7jNaFYzb6vd4qyYMcTRk4L1KgOB1HkzUq/grW1uChAxaTLaekIF3xhhV19eVLo0/kyv&#10;OB9SL7iEYqkVDClNpZSxG9DpuPITEmcfPjid2IZemqDPXO6szLPsTjo9Ei8MesL9gN3X4eQU7Ju2&#10;DTPGYN/xubn9fHnc4NOi1PXVOnsAkXBJf8fwi8/oUDPT0Z/IRGEV8CNJwWYLgsO8KNgfWdznW5B1&#10;Jf/j1z9QSwMEFAAAAAgAh07iQBcMibgsAgAAVQQAAA4AAABkcnMvZTJvRG9jLnhtbK1UzY7TMBC+&#10;I/EOlu80aVlWVdV0VbYqQqrYlRbE2XWcJpL/ZLtNygPAG3Diwp3n6nPw2Wm6aOGwBy7O2DP+xt83&#10;M5nfdEqSg3C+Mbqg41FOidDclI3eFfTTx/WrKSU+MF0yabQo6FF4erN4+WLe2pmYmNrIUjgCEO1n&#10;rS1oHYKdZZnntVDMj4wVGs7KOMUCtm6XlY61QFcym+T5ddYaV1pnuPAep6veSc+I7jmApqoaLlaG&#10;75XQoUd1QrIASr5urKeL9NqqEjzcVZUXgciCgmlIK5LA3sY1W8zZbOeYrRt+fgJ7zhOecFKs0Uh6&#10;gVqxwMjeNX9BqYY7400VRtyorCeSFAGLcf5Em4eaWZG4QGpvL6L7/wfLPxzuHWnKgl5RoplCwU/f&#10;v51+/Dr9/Equojyt9TNEPVjEhe6t6dA0w7nHYWTdVU7FL/gQ+CHu8SKu6ALh8dJ0Mp3mcHH4hg3w&#10;s8fr1vnwThhFolFQh+olUdlh40MfOoTEbNqsGylTBaUmbUGvX7/J04WLB+BSI0ck0T82WqHbdmdm&#10;W1MeQcyZvjO85esGyTfMh3vm0Ap4MIYl3GGppEESc7YoqY378q/zGI8KwUtJi9YqqMYkUSLfa1QO&#10;gGEw3GBsB0Pv1a1Br44xhJYnExdckINZOaM+Y4KWMQdcTHNkKmgYzNvQtzcmkIvlMgWh1ywLG/1g&#10;eYSO4nm73AcImHSNovRKnLVCt6XKnCcjtvOf+xT1+Dd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YwDZX0wAAAAYBAAAPAAAAAAAAAAEAIAAAACIAAABkcnMvZG93bnJldi54bWxQSwECFAAUAAAA&#10;CACHTuJAFwyJuCwCAABVBAAADgAAAAAAAAABACAAAAAiAQAAZHJzL2Uyb0RvYy54bWxQSwUGAAAA&#10;AAYABgBZAQAAwAUAAAAA&#10;">
              <v:fill on="f" focussize="0,0"/>
              <v:stroke on="f" weight="0.5pt"/>
              <v:imagedata o:title=""/>
              <o:lock v:ext="edit" aspectratio="f"/>
              <v:textbox inset="0mm,0mm,0mm,0mm" style="mso-fit-shape-to-text:t;">
                <w:txbxContent>
                  <w:p w14:paraId="24128C6F">
                    <w:pPr>
                      <w:pStyle w:val="2"/>
                      <w:ind w:left="0" w:leftChars="0" w:firstLine="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D122E5"/>
    <w:rsid w:val="76D1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firstLine="880" w:firstLineChars="200"/>
      <w:jc w:val="both"/>
    </w:pPr>
    <w:rPr>
      <w:rFonts w:asciiTheme="minorAscii" w:hAnsiTheme="minorAsci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nhideWhenUsed/>
    <w:qFormat/>
    <w:uiPriority w:val="99"/>
    <w:pPr>
      <w:spacing w:before="100" w:beforeAutospacing="1" w:after="100" w:afterAutospacing="1"/>
      <w:jc w:val="left"/>
    </w:pPr>
    <w:rPr>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2025-04-28T08:42:00Z</dcterms:created>
  <dc:creator>叫嚣的知更鸟.</dc:creator>
  <cp:lastModifiedBy>叫嚣的知更鸟.</cp:lastModifiedBy>
  <dcterms:modified xsi:type="dcterms:W3CDTF">2025-04-28T08:42:55Z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BFD82105D97B42E3829DEED4CB63A549_11</vt:lpwstr>
  </property>
  <property fmtid="{D5CDD505-2E9C-101B-9397-08002B2CF9AE}" pid="4" name="KSOTemplateDocerSaveRecord">
    <vt:lpwstr>eyJoZGlkIjoiMmVhNjkxNmJkMjNmN2QyMTgzZjI4MDFjZWE5ZmFkN2IiLCJ1c2VySWQiOiI1MjIwNzg0MjgifQ==</vt:lpwstr>
  </property>
</Properties>
</file>